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15CA5" w14:textId="7BF5B8EB" w:rsidR="004F5B69" w:rsidRPr="008B2ACA" w:rsidRDefault="004F5B69">
      <w:pPr>
        <w:rPr>
          <w:b/>
          <w:color w:val="0054A6"/>
          <w:sz w:val="36"/>
          <w:lang w:val="en-GB"/>
        </w:rPr>
      </w:pPr>
      <w:r w:rsidRPr="008B2ACA">
        <w:rPr>
          <w:b/>
          <w:noProof/>
          <w:color w:val="0054A6"/>
          <w:sz w:val="36"/>
          <w:lang w:val="en-GB"/>
        </w:rPr>
        <w:drawing>
          <wp:inline distT="0" distB="0" distL="0" distR="0" wp14:anchorId="1CC41B44" wp14:editId="0FD8B87B">
            <wp:extent cx="5486400" cy="1458595"/>
            <wp:effectExtent l="0" t="0" r="0" b="8255"/>
            <wp:docPr id="157841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417809" name="Picture 1578417809"/>
                    <pic:cNvPicPr/>
                  </pic:nvPicPr>
                  <pic:blipFill>
                    <a:blip r:embed="rId8"/>
                    <a:stretch>
                      <a:fillRect/>
                    </a:stretch>
                  </pic:blipFill>
                  <pic:spPr>
                    <a:xfrm>
                      <a:off x="0" y="0"/>
                      <a:ext cx="5486400" cy="1458595"/>
                    </a:xfrm>
                    <a:prstGeom prst="rect">
                      <a:avLst/>
                    </a:prstGeom>
                  </pic:spPr>
                </pic:pic>
              </a:graphicData>
            </a:graphic>
          </wp:inline>
        </w:drawing>
      </w:r>
    </w:p>
    <w:p w14:paraId="48B57952" w14:textId="0B9BB6D2" w:rsidR="00BB74B0" w:rsidRPr="008B2ACA" w:rsidRDefault="00F828F5">
      <w:pPr>
        <w:rPr>
          <w:lang w:val="en-GB"/>
        </w:rPr>
      </w:pPr>
      <w:r w:rsidRPr="008B2ACA">
        <w:rPr>
          <w:b/>
          <w:color w:val="0054A6"/>
          <w:sz w:val="36"/>
          <w:lang w:val="en-GB"/>
        </w:rPr>
        <w:t>Workshop pack — Scenario 1</w:t>
      </w:r>
    </w:p>
    <w:p w14:paraId="74FC139B" w14:textId="77777777" w:rsidR="00BB74B0" w:rsidRPr="008B2ACA" w:rsidRDefault="00F828F5">
      <w:pPr>
        <w:rPr>
          <w:lang w:val="en-GB"/>
        </w:rPr>
      </w:pPr>
      <w:r w:rsidRPr="008B2ACA">
        <w:rPr>
          <w:b/>
          <w:color w:val="0054A6"/>
          <w:sz w:val="28"/>
          <w:lang w:val="en-GB"/>
        </w:rPr>
        <w:t>ARETE Scenario 1: The Encrypted Gateway</w:t>
      </w:r>
    </w:p>
    <w:p w14:paraId="058912D4" w14:textId="77777777" w:rsidR="00BB74B0" w:rsidRPr="008B2ACA" w:rsidRDefault="00F828F5">
      <w:pPr>
        <w:rPr>
          <w:lang w:val="en-GB"/>
        </w:rPr>
      </w:pPr>
      <w:r w:rsidRPr="008B2ACA">
        <w:rPr>
          <w:i/>
          <w:color w:val="6B6B6B"/>
          <w:lang w:val="en-GB"/>
        </w:rPr>
        <w:t>Stolen consultant laptop — workshop materials</w:t>
      </w:r>
    </w:p>
    <w:p w14:paraId="76A409AE" w14:textId="77777777" w:rsidR="00BB74B0" w:rsidRPr="008B2ACA" w:rsidRDefault="00BB74B0">
      <w:pPr>
        <w:rPr>
          <w:lang w:val="en-GB"/>
        </w:rPr>
      </w:pPr>
    </w:p>
    <w:p w14:paraId="0E146109" w14:textId="2D2A9D2A" w:rsidR="00BB74B0" w:rsidRDefault="00F828F5" w:rsidP="008B2ACA">
      <w:pPr>
        <w:jc w:val="both"/>
        <w:rPr>
          <w:i/>
          <w:color w:val="6B6B6B"/>
          <w:sz w:val="20"/>
          <w:lang w:val="en-GB"/>
        </w:rPr>
      </w:pPr>
      <w:r w:rsidRPr="008B2ACA">
        <w:rPr>
          <w:i/>
          <w:color w:val="6B6B6B"/>
          <w:sz w:val="20"/>
          <w:lang w:val="en-GB"/>
        </w:rPr>
        <w:t>Workshop material — print one copy. To be used together with the</w:t>
      </w:r>
      <w:r w:rsidR="008B2ACA">
        <w:rPr>
          <w:i/>
          <w:color w:val="6B6B6B"/>
          <w:sz w:val="20"/>
          <w:lang w:val="en-GB"/>
        </w:rPr>
        <w:t xml:space="preserve"> Scenario 1 paper template to assess the risk of one imaginary data breach</w:t>
      </w:r>
      <w:r w:rsidRPr="008B2ACA">
        <w:rPr>
          <w:i/>
          <w:color w:val="6B6B6B"/>
          <w:sz w:val="20"/>
          <w:lang w:val="en-GB"/>
        </w:rPr>
        <w:t>.</w:t>
      </w:r>
    </w:p>
    <w:p w14:paraId="53693A3A" w14:textId="77777777" w:rsidR="008B2ACA" w:rsidRPr="008B2ACA" w:rsidRDefault="008B2ACA" w:rsidP="008B2ACA">
      <w:pPr>
        <w:jc w:val="both"/>
        <w:rPr>
          <w:lang w:val="en-GB"/>
        </w:rPr>
      </w:pPr>
    </w:p>
    <w:p w14:paraId="41B5C9C7" w14:textId="77777777" w:rsidR="004F5B69" w:rsidRPr="008B2ACA" w:rsidRDefault="004F5B69" w:rsidP="004F5B69">
      <w:pPr>
        <w:rPr>
          <w:lang w:val="en-GB"/>
        </w:rPr>
      </w:pPr>
      <w:r w:rsidRPr="008B2ACA">
        <w:rPr>
          <w:b/>
          <w:color w:val="0054A6"/>
          <w:sz w:val="28"/>
          <w:lang w:val="en-GB"/>
        </w:rPr>
        <w:t>1. Scenario briefing</w:t>
      </w:r>
    </w:p>
    <w:p w14:paraId="760AABB2" w14:textId="77777777" w:rsidR="004F5B69" w:rsidRPr="008B2ACA" w:rsidRDefault="004F5B69" w:rsidP="004F5B69">
      <w:pPr>
        <w:rPr>
          <w:lang w:val="en-GB"/>
        </w:rPr>
      </w:pPr>
      <w:r w:rsidRPr="008B2ACA">
        <w:rPr>
          <w:color w:val="6B6B6B"/>
          <w:sz w:val="20"/>
          <w:lang w:val="en-GB"/>
        </w:rPr>
        <w:t>Read carefully. You may underline key facts and write notes in the margin.</w:t>
      </w:r>
    </w:p>
    <w:p w14:paraId="1269D071" w14:textId="77777777" w:rsidR="004F5B69" w:rsidRPr="008B2ACA" w:rsidRDefault="004F5B69" w:rsidP="004F5B69">
      <w:pPr>
        <w:jc w:val="both"/>
        <w:rPr>
          <w:lang w:val="en-GB"/>
        </w:rPr>
      </w:pPr>
      <w:proofErr w:type="spellStart"/>
      <w:r w:rsidRPr="008B2ACA">
        <w:rPr>
          <w:lang w:val="en-GB"/>
        </w:rPr>
        <w:t>SocialWorld</w:t>
      </w:r>
      <w:proofErr w:type="spellEnd"/>
      <w:r w:rsidRPr="008B2ACA">
        <w:rPr>
          <w:lang w:val="en-GB"/>
        </w:rPr>
        <w:t xml:space="preserve"> EU is an EU institutional body operating under Regulation (EU) 2018/1725 (EUDPR). It runs </w:t>
      </w:r>
      <w:proofErr w:type="spellStart"/>
      <w:r w:rsidRPr="008B2ACA">
        <w:rPr>
          <w:lang w:val="en-GB"/>
        </w:rPr>
        <w:t>UnionGate</w:t>
      </w:r>
      <w:proofErr w:type="spellEnd"/>
      <w:r w:rsidRPr="008B2ACA">
        <w:rPr>
          <w:lang w:val="en-GB"/>
        </w:rPr>
        <w:t xml:space="preserve">, an online competence and knowledge hub that brings together external experts in social-affairs policy and periodically hosts on-site workshops for that community. </w:t>
      </w:r>
      <w:proofErr w:type="spellStart"/>
      <w:r w:rsidRPr="008B2ACA">
        <w:rPr>
          <w:lang w:val="en-GB"/>
        </w:rPr>
        <w:t>SocialWorld</w:t>
      </w:r>
      <w:proofErr w:type="spellEnd"/>
      <w:r w:rsidRPr="008B2ACA">
        <w:rPr>
          <w:lang w:val="en-GB"/>
        </w:rPr>
        <w:t xml:space="preserve"> EU has well-defined internal IT security procedures, a regulatory compliance framework, a Data Protection Officer (DPO), a Local Cybersecurity Officer (LCO) and a documented incident-response procedure.</w:t>
      </w:r>
    </w:p>
    <w:p w14:paraId="006E2D70" w14:textId="77777777" w:rsidR="004F5B69" w:rsidRPr="008B2ACA" w:rsidRDefault="004F5B69" w:rsidP="004F5B69">
      <w:pPr>
        <w:jc w:val="both"/>
        <w:rPr>
          <w:lang w:val="en-GB"/>
        </w:rPr>
      </w:pPr>
      <w:r w:rsidRPr="008B2ACA">
        <w:rPr>
          <w:lang w:val="en-GB"/>
        </w:rPr>
        <w:t xml:space="preserve">For </w:t>
      </w:r>
      <w:proofErr w:type="spellStart"/>
      <w:r w:rsidRPr="008B2ACA">
        <w:rPr>
          <w:lang w:val="en-GB"/>
        </w:rPr>
        <w:t>UnionGate</w:t>
      </w:r>
      <w:proofErr w:type="spellEnd"/>
      <w:r w:rsidRPr="008B2ACA">
        <w:rPr>
          <w:lang w:val="en-GB"/>
        </w:rPr>
        <w:t xml:space="preserve">, </w:t>
      </w:r>
      <w:proofErr w:type="spellStart"/>
      <w:r w:rsidRPr="008B2ACA">
        <w:rPr>
          <w:lang w:val="en-GB"/>
        </w:rPr>
        <w:t>SocialWorld</w:t>
      </w:r>
      <w:proofErr w:type="spellEnd"/>
      <w:r w:rsidRPr="008B2ACA">
        <w:rPr>
          <w:lang w:val="en-GB"/>
        </w:rPr>
        <w:t xml:space="preserve"> EU uses an external consultant who animates the experts' community and organises its workshops. The consultant works under a service contract with a Data Processing Agreement (DPA) under Art. 29 EUDPR. The DPA requires use of the </w:t>
      </w:r>
      <w:proofErr w:type="spellStart"/>
      <w:r w:rsidRPr="008B2ACA">
        <w:rPr>
          <w:lang w:val="en-GB"/>
        </w:rPr>
        <w:t>SocialWorld</w:t>
      </w:r>
      <w:proofErr w:type="spellEnd"/>
      <w:r w:rsidRPr="008B2ACA">
        <w:rPr>
          <w:lang w:val="en-GB"/>
        </w:rPr>
        <w:t xml:space="preserve"> EU corporate laptop (full-disk encryption) as the only device permitted to access or store </w:t>
      </w:r>
      <w:proofErr w:type="spellStart"/>
      <w:r w:rsidRPr="008B2ACA">
        <w:rPr>
          <w:lang w:val="en-GB"/>
        </w:rPr>
        <w:t>SocialWorld</w:t>
      </w:r>
      <w:proofErr w:type="spellEnd"/>
      <w:r w:rsidRPr="008B2ACA">
        <w:rPr>
          <w:lang w:val="en-GB"/>
        </w:rPr>
        <w:t xml:space="preserve"> EU data, use of </w:t>
      </w:r>
      <w:proofErr w:type="spellStart"/>
      <w:r w:rsidRPr="008B2ACA">
        <w:rPr>
          <w:lang w:val="en-GB"/>
        </w:rPr>
        <w:t>SocialWorld</w:t>
      </w:r>
      <w:proofErr w:type="spellEnd"/>
      <w:r w:rsidRPr="008B2ACA">
        <w:rPr>
          <w:lang w:val="en-GB"/>
        </w:rPr>
        <w:t xml:space="preserve"> EU's VPN for remote access, and immediate notification to </w:t>
      </w:r>
      <w:proofErr w:type="spellStart"/>
      <w:r w:rsidRPr="008B2ACA">
        <w:rPr>
          <w:lang w:val="en-GB"/>
        </w:rPr>
        <w:t>SocialWorld</w:t>
      </w:r>
      <w:proofErr w:type="spellEnd"/>
      <w:r w:rsidRPr="008B2ACA">
        <w:rPr>
          <w:lang w:val="en-GB"/>
        </w:rPr>
        <w:t xml:space="preserve"> EU IT Security of any security incident; offline work is permitted, with temporary local storage of data for justified tasks, subject to the storage-limitation policy.</w:t>
      </w:r>
    </w:p>
    <w:p w14:paraId="1DD1BF83" w14:textId="77777777" w:rsidR="004F5B69" w:rsidRPr="008B2ACA" w:rsidRDefault="004F5B69" w:rsidP="004F5B69">
      <w:pPr>
        <w:jc w:val="both"/>
        <w:rPr>
          <w:lang w:val="en-GB"/>
        </w:rPr>
      </w:pPr>
      <w:r w:rsidRPr="008B2ACA">
        <w:rPr>
          <w:lang w:val="en-GB"/>
        </w:rPr>
        <w:t xml:space="preserve">The day after an on-site </w:t>
      </w:r>
      <w:proofErr w:type="spellStart"/>
      <w:r w:rsidRPr="008B2ACA">
        <w:rPr>
          <w:lang w:val="en-GB"/>
        </w:rPr>
        <w:t>UnionGate</w:t>
      </w:r>
      <w:proofErr w:type="spellEnd"/>
      <w:r w:rsidRPr="008B2ACA">
        <w:rPr>
          <w:lang w:val="en-GB"/>
        </w:rPr>
        <w:t xml:space="preserve"> workshop, the consultant's </w:t>
      </w:r>
      <w:proofErr w:type="spellStart"/>
      <w:r w:rsidRPr="008B2ACA">
        <w:rPr>
          <w:lang w:val="en-GB"/>
        </w:rPr>
        <w:t>SocialWorld</w:t>
      </w:r>
      <w:proofErr w:type="spellEnd"/>
      <w:r w:rsidRPr="008B2ACA">
        <w:rPr>
          <w:lang w:val="en-GB"/>
        </w:rPr>
        <w:t xml:space="preserve"> EU corporate laptop is stolen from their hotel room while travelling for work. Other electronics are taken too. The consultant files a police report and stresses that the laptop was locked and encrypted.</w:t>
      </w:r>
    </w:p>
    <w:p w14:paraId="4AFE4919" w14:textId="0F583C2A" w:rsidR="00327FD7" w:rsidRDefault="004F5B69" w:rsidP="004F5B69">
      <w:pPr>
        <w:jc w:val="both"/>
        <w:rPr>
          <w:lang w:val="en-GB"/>
        </w:rPr>
      </w:pPr>
      <w:r w:rsidRPr="00327FD7">
        <w:rPr>
          <w:b/>
          <w:bCs/>
          <w:lang w:val="en-GB"/>
        </w:rPr>
        <w:lastRenderedPageBreak/>
        <w:t>The chronology matters</w:t>
      </w:r>
      <w:r w:rsidRPr="008B2ACA">
        <w:rPr>
          <w:lang w:val="en-GB"/>
        </w:rPr>
        <w:t xml:space="preserve">. The consultant reports the theft to the Head of Unit — the operational controller for </w:t>
      </w:r>
      <w:proofErr w:type="spellStart"/>
      <w:r w:rsidRPr="008B2ACA">
        <w:rPr>
          <w:lang w:val="en-GB"/>
        </w:rPr>
        <w:t>UnionGate</w:t>
      </w:r>
      <w:proofErr w:type="spellEnd"/>
      <w:r w:rsidR="00327FD7">
        <w:rPr>
          <w:lang w:val="en-GB"/>
        </w:rPr>
        <w:t>.</w:t>
      </w:r>
    </w:p>
    <w:p w14:paraId="4B63A1D7" w14:textId="0C688658" w:rsidR="00327FD7" w:rsidRDefault="004F5B69" w:rsidP="004F5B69">
      <w:pPr>
        <w:jc w:val="both"/>
        <w:rPr>
          <w:lang w:val="en-GB"/>
        </w:rPr>
      </w:pPr>
      <w:r w:rsidRPr="008B2ACA">
        <w:rPr>
          <w:lang w:val="en-GB"/>
        </w:rPr>
        <w:t>Day 1</w:t>
      </w:r>
      <w:r w:rsidR="00327FD7">
        <w:rPr>
          <w:lang w:val="en-GB"/>
        </w:rPr>
        <w:t xml:space="preserve">: </w:t>
      </w:r>
      <w:r w:rsidR="00327FD7" w:rsidRPr="008B2ACA">
        <w:rPr>
          <w:lang w:val="en-GB"/>
        </w:rPr>
        <w:t xml:space="preserve">The consultant reports the theft to the Head of Unit — the operational controller for </w:t>
      </w:r>
      <w:proofErr w:type="spellStart"/>
      <w:r w:rsidR="00327FD7" w:rsidRPr="008B2ACA">
        <w:rPr>
          <w:lang w:val="en-GB"/>
        </w:rPr>
        <w:t>UnionGate</w:t>
      </w:r>
      <w:proofErr w:type="spellEnd"/>
      <w:r w:rsidR="00327FD7">
        <w:rPr>
          <w:lang w:val="en-GB"/>
        </w:rPr>
        <w:t>.</w:t>
      </w:r>
    </w:p>
    <w:p w14:paraId="373F6101" w14:textId="55EBE0FD" w:rsidR="00327FD7" w:rsidRDefault="00327FD7" w:rsidP="004F5B69">
      <w:pPr>
        <w:jc w:val="both"/>
        <w:rPr>
          <w:lang w:val="en-GB"/>
        </w:rPr>
      </w:pPr>
      <w:r>
        <w:rPr>
          <w:lang w:val="en-GB"/>
        </w:rPr>
        <w:t xml:space="preserve">Day 4: </w:t>
      </w:r>
      <w:r w:rsidRPr="008B2ACA">
        <w:rPr>
          <w:lang w:val="en-GB"/>
        </w:rPr>
        <w:t xml:space="preserve">The Head of Unit is away on mission and only informs the </w:t>
      </w:r>
      <w:proofErr w:type="spellStart"/>
      <w:r w:rsidRPr="008B2ACA">
        <w:rPr>
          <w:lang w:val="en-GB"/>
        </w:rPr>
        <w:t>SocialWorld</w:t>
      </w:r>
      <w:proofErr w:type="spellEnd"/>
      <w:r w:rsidRPr="008B2ACA">
        <w:rPr>
          <w:lang w:val="en-GB"/>
        </w:rPr>
        <w:t xml:space="preserve"> EU IT Security team on Day 4, on returning to the office.</w:t>
      </w:r>
    </w:p>
    <w:p w14:paraId="01D96FD4" w14:textId="118AE3CB" w:rsidR="00327FD7" w:rsidRDefault="00327FD7" w:rsidP="004F5B69">
      <w:pPr>
        <w:jc w:val="both"/>
        <w:rPr>
          <w:lang w:val="en-GB"/>
        </w:rPr>
      </w:pPr>
      <w:r>
        <w:rPr>
          <w:lang w:val="en-GB"/>
        </w:rPr>
        <w:t xml:space="preserve">Day 5: </w:t>
      </w:r>
      <w:r w:rsidR="004F5B69" w:rsidRPr="008B2ACA">
        <w:rPr>
          <w:lang w:val="en-GB"/>
        </w:rPr>
        <w:t xml:space="preserve">IT Security produces its initial technical assessment on Day 5, and the DPO is formally informed shortly after. </w:t>
      </w:r>
    </w:p>
    <w:p w14:paraId="12ACC34F" w14:textId="734AA438" w:rsidR="004F5B69" w:rsidRPr="008B2ACA" w:rsidRDefault="004F5B69" w:rsidP="004F5B69">
      <w:pPr>
        <w:jc w:val="both"/>
        <w:rPr>
          <w:lang w:val="en-GB"/>
        </w:rPr>
      </w:pPr>
      <w:r w:rsidRPr="008B2ACA">
        <w:rPr>
          <w:lang w:val="en-GB"/>
        </w:rPr>
        <w:t xml:space="preserve">One question you will have to take a position on is exactly when </w:t>
      </w:r>
      <w:proofErr w:type="spellStart"/>
      <w:r w:rsidRPr="008B2ACA">
        <w:rPr>
          <w:lang w:val="en-GB"/>
        </w:rPr>
        <w:t>SocialWorld</w:t>
      </w:r>
      <w:proofErr w:type="spellEnd"/>
      <w:r w:rsidRPr="008B2ACA">
        <w:rPr>
          <w:lang w:val="en-GB"/>
        </w:rPr>
        <w:t xml:space="preserve"> EU became 'aware' of a personal data breach for the purposes of the 72-hour notification deadline under Art. 34(1) EUDPR</w:t>
      </w:r>
      <w:r w:rsidR="00327FD7">
        <w:rPr>
          <w:lang w:val="en-GB"/>
        </w:rPr>
        <w:t>.</w:t>
      </w:r>
    </w:p>
    <w:p w14:paraId="08CD6DF4" w14:textId="77777777" w:rsidR="004F5B69" w:rsidRPr="008B2ACA" w:rsidRDefault="004F5B69" w:rsidP="004F5B69">
      <w:pPr>
        <w:jc w:val="both"/>
        <w:rPr>
          <w:lang w:val="en-GB"/>
        </w:rPr>
      </w:pPr>
      <w:r w:rsidRPr="00327FD7">
        <w:rPr>
          <w:b/>
          <w:bCs/>
          <w:lang w:val="en-GB"/>
        </w:rPr>
        <w:t>Initial technical findings.</w:t>
      </w:r>
      <w:r w:rsidRPr="008B2ACA">
        <w:rPr>
          <w:lang w:val="en-GB"/>
        </w:rPr>
        <w:t xml:space="preserve"> The laptop had full-disk encryption (BitLocker) enabled, as required by the DPA, with a strong, unique passphrase (20+ characters, mixed case, numbers and symbols, not a dictionary word, not reused). IT Security issued a remote-wipe command through the Mobile Device Management (MDM) platform; the command is marked 'sent' but execution is pending — it requires the device to connect to the internet, which it has not done since the theft. There is no evidence the passphrase has been compromised, no brute-force attempts on other accounts, no phishing linked to the theft, and no known vulnerability in the BitLocker implementation on this device.</w:t>
      </w:r>
    </w:p>
    <w:p w14:paraId="4BFFE6F8" w14:textId="77777777" w:rsidR="004F5B69" w:rsidRPr="008B2ACA" w:rsidRDefault="004F5B69" w:rsidP="004F5B69">
      <w:pPr>
        <w:jc w:val="both"/>
        <w:rPr>
          <w:lang w:val="en-GB"/>
        </w:rPr>
      </w:pPr>
      <w:r w:rsidRPr="00327FD7">
        <w:rPr>
          <w:b/>
          <w:bCs/>
          <w:lang w:val="en-GB"/>
        </w:rPr>
        <w:t>The data involved.</w:t>
      </w:r>
      <w:r w:rsidRPr="008B2ACA">
        <w:rPr>
          <w:lang w:val="en-GB"/>
        </w:rPr>
        <w:t xml:space="preserve"> The laptop held a local copy of the </w:t>
      </w:r>
      <w:proofErr w:type="spellStart"/>
      <w:r w:rsidRPr="008B2ACA">
        <w:rPr>
          <w:lang w:val="en-GB"/>
        </w:rPr>
        <w:t>UnionGate</w:t>
      </w:r>
      <w:proofErr w:type="spellEnd"/>
      <w:r w:rsidRPr="008B2ACA">
        <w:rPr>
          <w:lang w:val="en-GB"/>
        </w:rPr>
        <w:t xml:space="preserve"> workshop participants list: first and last name, job title, professional email and professional postal address of approximately 1,750 external experts. The participants are PhD researchers, university professors, policy makers, journalists, NGOs, sociologists, MEPs and national social-affairs ministry experts. Based on the record of processing, the list contains no special-category data (no health, no financial, no national identification numbers). The consultant had downloaded the dataset from </w:t>
      </w:r>
      <w:proofErr w:type="spellStart"/>
      <w:r w:rsidRPr="008B2ACA">
        <w:rPr>
          <w:lang w:val="en-GB"/>
        </w:rPr>
        <w:t>SocialWorld</w:t>
      </w:r>
      <w:proofErr w:type="spellEnd"/>
      <w:r w:rsidRPr="008B2ACA">
        <w:rPr>
          <w:lang w:val="en-GB"/>
        </w:rPr>
        <w:t xml:space="preserve"> EU's servers ten days before the theft to prepare name badges and to use as a registration and attendance list; the workshop took place the day before the theft; the local copy had not yet been deleted or re-synced.</w:t>
      </w:r>
    </w:p>
    <w:p w14:paraId="334C9891" w14:textId="77777777" w:rsidR="004F5B69" w:rsidRPr="008B2ACA" w:rsidRDefault="004F5B69" w:rsidP="004F5B69">
      <w:pPr>
        <w:jc w:val="both"/>
        <w:rPr>
          <w:lang w:val="en-GB"/>
        </w:rPr>
      </w:pPr>
      <w:r w:rsidRPr="00327FD7">
        <w:rPr>
          <w:b/>
          <w:bCs/>
          <w:lang w:val="en-GB"/>
        </w:rPr>
        <w:t>Availability</w:t>
      </w:r>
      <w:r w:rsidRPr="008B2ACA">
        <w:rPr>
          <w:lang w:val="en-GB"/>
        </w:rPr>
        <w:t xml:space="preserve">. </w:t>
      </w:r>
      <w:proofErr w:type="spellStart"/>
      <w:r w:rsidRPr="008B2ACA">
        <w:rPr>
          <w:lang w:val="en-GB"/>
        </w:rPr>
        <w:t>SocialWorld</w:t>
      </w:r>
      <w:proofErr w:type="spellEnd"/>
      <w:r w:rsidRPr="008B2ACA">
        <w:rPr>
          <w:lang w:val="en-GB"/>
        </w:rPr>
        <w:t xml:space="preserve"> EU keeps up-to-date backups of all project data on its secured internal servers, so the data is not lost to the institution — there is no permanent availability problem for the controller.</w:t>
      </w:r>
    </w:p>
    <w:p w14:paraId="1C85B404" w14:textId="77777777" w:rsidR="004F5B69" w:rsidRPr="008B2ACA" w:rsidRDefault="004F5B69" w:rsidP="004F5B69">
      <w:pPr>
        <w:jc w:val="both"/>
        <w:rPr>
          <w:lang w:val="en-GB"/>
        </w:rPr>
      </w:pPr>
      <w:r w:rsidRPr="00327FD7">
        <w:rPr>
          <w:b/>
          <w:bCs/>
          <w:lang w:val="en-GB"/>
        </w:rPr>
        <w:t>Threat picture.</w:t>
      </w:r>
      <w:r w:rsidRPr="008B2ACA">
        <w:rPr>
          <w:lang w:val="en-GB"/>
        </w:rPr>
        <w:t xml:space="preserve"> The theft has the hallmarks of an opportunistic burglary (several electronic items were taken) rather than a targeted attempt to obtain the data; there is no forensic evidence the laptop was specifically targeted.</w:t>
      </w:r>
    </w:p>
    <w:p w14:paraId="3EDB3D75" w14:textId="77777777" w:rsidR="00BB74B0" w:rsidRPr="008B2ACA" w:rsidRDefault="00BB74B0">
      <w:pPr>
        <w:rPr>
          <w:lang w:val="en-GB"/>
        </w:rPr>
      </w:pPr>
    </w:p>
    <w:p w14:paraId="7BD18B44" w14:textId="77777777" w:rsidR="00BB74B0" w:rsidRPr="008B2ACA" w:rsidRDefault="00F828F5">
      <w:pPr>
        <w:rPr>
          <w:lang w:val="en-GB"/>
        </w:rPr>
      </w:pPr>
      <w:r w:rsidRPr="008B2ACA">
        <w:rPr>
          <w:b/>
          <w:color w:val="0054A6"/>
          <w:sz w:val="28"/>
          <w:lang w:val="en-GB"/>
        </w:rPr>
        <w:lastRenderedPageBreak/>
        <w:t>1. Incident timeline — Scenario 1 (Encrypted Gateway)</w:t>
      </w:r>
    </w:p>
    <w:p w14:paraId="30D8A0C5" w14:textId="77777777" w:rsidR="00BB74B0" w:rsidRPr="008B2ACA" w:rsidRDefault="00F828F5">
      <w:pPr>
        <w:rPr>
          <w:lang w:val="en-GB"/>
        </w:rPr>
      </w:pPr>
      <w:r w:rsidRPr="008B2ACA">
        <w:rPr>
          <w:i/>
          <w:color w:val="6B6B6B"/>
          <w:sz w:val="20"/>
          <w:lang w:val="en-GB"/>
        </w:rPr>
        <w:t>Chronology of the stolen-laptop incident. Times are UTC.</w:t>
      </w:r>
    </w:p>
    <w:tbl>
      <w:tblPr>
        <w:tblStyle w:val="LightGrid-Accent1"/>
        <w:tblW w:w="0" w:type="auto"/>
        <w:tblLook w:val="04A0" w:firstRow="1" w:lastRow="0" w:firstColumn="1" w:lastColumn="0" w:noHBand="0" w:noVBand="1"/>
      </w:tblPr>
      <w:tblGrid>
        <w:gridCol w:w="2872"/>
        <w:gridCol w:w="2874"/>
        <w:gridCol w:w="2874"/>
      </w:tblGrid>
      <w:tr w:rsidR="00BB74B0" w:rsidRPr="008B2ACA" w14:paraId="2964AE63" w14:textId="77777777" w:rsidTr="00BB7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shd w:val="clear" w:color="auto" w:fill="0054A6"/>
          </w:tcPr>
          <w:p w14:paraId="019C8328" w14:textId="77777777" w:rsidR="00BB74B0" w:rsidRPr="008B2ACA" w:rsidRDefault="00F828F5">
            <w:pPr>
              <w:rPr>
                <w:lang w:val="en-GB"/>
              </w:rPr>
            </w:pPr>
            <w:r w:rsidRPr="008B2ACA">
              <w:rPr>
                <w:color w:val="FFFFFF"/>
                <w:sz w:val="20"/>
                <w:lang w:val="en-GB"/>
              </w:rPr>
              <w:t>When</w:t>
            </w:r>
          </w:p>
        </w:tc>
        <w:tc>
          <w:tcPr>
            <w:tcW w:w="2880" w:type="dxa"/>
            <w:shd w:val="clear" w:color="auto" w:fill="0054A6"/>
          </w:tcPr>
          <w:p w14:paraId="6C6043FC" w14:textId="77777777" w:rsidR="00BB74B0" w:rsidRPr="008B2ACA" w:rsidRDefault="00F828F5">
            <w:pPr>
              <w:cnfStyle w:val="100000000000" w:firstRow="1" w:lastRow="0" w:firstColumn="0" w:lastColumn="0" w:oddVBand="0" w:evenVBand="0" w:oddHBand="0" w:evenHBand="0" w:firstRowFirstColumn="0" w:firstRowLastColumn="0" w:lastRowFirstColumn="0" w:lastRowLastColumn="0"/>
              <w:rPr>
                <w:lang w:val="en-GB"/>
              </w:rPr>
            </w:pPr>
            <w:r w:rsidRPr="008B2ACA">
              <w:rPr>
                <w:color w:val="FFFFFF"/>
                <w:sz w:val="20"/>
                <w:lang w:val="en-GB"/>
              </w:rPr>
              <w:t>Event</w:t>
            </w:r>
          </w:p>
        </w:tc>
        <w:tc>
          <w:tcPr>
            <w:tcW w:w="2880" w:type="dxa"/>
            <w:shd w:val="clear" w:color="auto" w:fill="0054A6"/>
          </w:tcPr>
          <w:p w14:paraId="441D0C11" w14:textId="77777777" w:rsidR="00BB74B0" w:rsidRPr="008B2ACA" w:rsidRDefault="00F828F5">
            <w:pPr>
              <w:cnfStyle w:val="100000000000" w:firstRow="1" w:lastRow="0" w:firstColumn="0" w:lastColumn="0" w:oddVBand="0" w:evenVBand="0" w:oddHBand="0" w:evenHBand="0" w:firstRowFirstColumn="0" w:firstRowLastColumn="0" w:lastRowFirstColumn="0" w:lastRowLastColumn="0"/>
              <w:rPr>
                <w:lang w:val="en-GB"/>
              </w:rPr>
            </w:pPr>
            <w:r w:rsidRPr="008B2ACA">
              <w:rPr>
                <w:color w:val="FFFFFF"/>
                <w:sz w:val="20"/>
                <w:lang w:val="en-GB"/>
              </w:rPr>
              <w:t>Source</w:t>
            </w:r>
          </w:p>
        </w:tc>
      </w:tr>
      <w:tr w:rsidR="00BB74B0" w:rsidRPr="008B2ACA" w14:paraId="4F89E549"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1682C703" w14:textId="77777777" w:rsidR="00BB74B0" w:rsidRPr="008B2ACA" w:rsidRDefault="00F828F5">
            <w:pPr>
              <w:rPr>
                <w:lang w:val="en-GB"/>
              </w:rPr>
            </w:pPr>
            <w:r w:rsidRPr="008B2ACA">
              <w:rPr>
                <w:sz w:val="18"/>
                <w:lang w:val="en-GB"/>
              </w:rPr>
              <w:t>Day 1, 11:15 UTC</w:t>
            </w:r>
          </w:p>
        </w:tc>
        <w:tc>
          <w:tcPr>
            <w:tcW w:w="2880" w:type="dxa"/>
          </w:tcPr>
          <w:p w14:paraId="321976A9"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 xml:space="preserve">The consultant discovers the </w:t>
            </w:r>
            <w:proofErr w:type="spellStart"/>
            <w:r w:rsidRPr="008B2ACA">
              <w:rPr>
                <w:sz w:val="18"/>
                <w:lang w:val="en-GB"/>
              </w:rPr>
              <w:t>SocialWorld</w:t>
            </w:r>
            <w:proofErr w:type="spellEnd"/>
            <w:r w:rsidRPr="008B2ACA">
              <w:rPr>
                <w:sz w:val="18"/>
                <w:lang w:val="en-GB"/>
              </w:rPr>
              <w:t xml:space="preserve"> EU corporate laptop was stolen from the hotel room — the day after the on-site </w:t>
            </w:r>
            <w:proofErr w:type="spellStart"/>
            <w:r w:rsidRPr="008B2ACA">
              <w:rPr>
                <w:sz w:val="18"/>
                <w:lang w:val="en-GB"/>
              </w:rPr>
              <w:t>UnionGate</w:t>
            </w:r>
            <w:proofErr w:type="spellEnd"/>
            <w:r w:rsidRPr="008B2ACA">
              <w:rPr>
                <w:sz w:val="18"/>
                <w:lang w:val="en-GB"/>
              </w:rPr>
              <w:t xml:space="preserve"> workshop. Files a police report.</w:t>
            </w:r>
          </w:p>
        </w:tc>
        <w:tc>
          <w:tcPr>
            <w:tcW w:w="2880" w:type="dxa"/>
          </w:tcPr>
          <w:p w14:paraId="15EA108E"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Police report / consultant statement</w:t>
            </w:r>
          </w:p>
        </w:tc>
      </w:tr>
      <w:tr w:rsidR="00BB74B0" w:rsidRPr="008B2ACA" w14:paraId="7A6FD9C7"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82E0938" w14:textId="77777777" w:rsidR="00BB74B0" w:rsidRPr="008B2ACA" w:rsidRDefault="00F828F5">
            <w:pPr>
              <w:rPr>
                <w:lang w:val="en-GB"/>
              </w:rPr>
            </w:pPr>
            <w:r w:rsidRPr="008B2ACA">
              <w:rPr>
                <w:sz w:val="18"/>
                <w:lang w:val="en-GB"/>
              </w:rPr>
              <w:t>Day 1, 12:45 UTC</w:t>
            </w:r>
          </w:p>
        </w:tc>
        <w:tc>
          <w:tcPr>
            <w:tcW w:w="2880" w:type="dxa"/>
          </w:tcPr>
          <w:p w14:paraId="1924922C"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 xml:space="preserve">The consultant calls the Head of Unit (operational controller for </w:t>
            </w:r>
            <w:proofErr w:type="spellStart"/>
            <w:r w:rsidRPr="008B2ACA">
              <w:rPr>
                <w:sz w:val="18"/>
                <w:lang w:val="en-GB"/>
              </w:rPr>
              <w:t>UnionGate</w:t>
            </w:r>
            <w:proofErr w:type="spellEnd"/>
            <w:r w:rsidRPr="008B2ACA">
              <w:rPr>
                <w:sz w:val="18"/>
                <w:lang w:val="en-GB"/>
              </w:rPr>
              <w:t>) to report the theft; distraught, stresses the laptop was locked and encrypted.</w:t>
            </w:r>
          </w:p>
        </w:tc>
        <w:tc>
          <w:tcPr>
            <w:tcW w:w="2880" w:type="dxa"/>
          </w:tcPr>
          <w:p w14:paraId="2B0859F5"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Internal call log</w:t>
            </w:r>
          </w:p>
        </w:tc>
      </w:tr>
      <w:tr w:rsidR="00BB74B0" w:rsidRPr="008B2ACA" w14:paraId="4547D386"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00295F7" w14:textId="77777777" w:rsidR="00BB74B0" w:rsidRPr="008B2ACA" w:rsidRDefault="00F828F5">
            <w:pPr>
              <w:rPr>
                <w:lang w:val="en-GB"/>
              </w:rPr>
            </w:pPr>
            <w:r w:rsidRPr="008B2ACA">
              <w:rPr>
                <w:sz w:val="18"/>
                <w:lang w:val="en-GB"/>
              </w:rPr>
              <w:t>Day 4, 10:00 UTC</w:t>
            </w:r>
          </w:p>
        </w:tc>
        <w:tc>
          <w:tcPr>
            <w:tcW w:w="2880" w:type="dxa"/>
          </w:tcPr>
          <w:p w14:paraId="6E3FE325"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 xml:space="preserve">The Head of Unit — away on mission since Day 1 — returns to the office and informs the </w:t>
            </w:r>
            <w:proofErr w:type="spellStart"/>
            <w:r w:rsidRPr="008B2ACA">
              <w:rPr>
                <w:sz w:val="18"/>
                <w:lang w:val="en-GB"/>
              </w:rPr>
              <w:t>SocialWorld</w:t>
            </w:r>
            <w:proofErr w:type="spellEnd"/>
            <w:r w:rsidRPr="008B2ACA">
              <w:rPr>
                <w:sz w:val="18"/>
                <w:lang w:val="en-GB"/>
              </w:rPr>
              <w:t xml:space="preserve"> EU IT Security team.</w:t>
            </w:r>
          </w:p>
        </w:tc>
        <w:tc>
          <w:tcPr>
            <w:tcW w:w="2880" w:type="dxa"/>
          </w:tcPr>
          <w:p w14:paraId="23F9E80C"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Internal email</w:t>
            </w:r>
          </w:p>
        </w:tc>
      </w:tr>
      <w:tr w:rsidR="00BB74B0" w:rsidRPr="008B2ACA" w14:paraId="111BABD9"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F8A9A3D" w14:textId="77777777" w:rsidR="00BB74B0" w:rsidRPr="008B2ACA" w:rsidRDefault="00F828F5">
            <w:pPr>
              <w:rPr>
                <w:lang w:val="en-GB"/>
              </w:rPr>
            </w:pPr>
            <w:r w:rsidRPr="008B2ACA">
              <w:rPr>
                <w:sz w:val="18"/>
                <w:lang w:val="en-GB"/>
              </w:rPr>
              <w:t>Day 5, 13:30 UTC</w:t>
            </w:r>
          </w:p>
        </w:tc>
        <w:tc>
          <w:tcPr>
            <w:tcW w:w="2880" w:type="dxa"/>
          </w:tcPr>
          <w:p w14:paraId="334BF8D8"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 xml:space="preserve">IT Security initial technical assessment. Findings: BitLocker enabled, strong 20+ char passphrase, no evidence of compromised credentials, opportunistic theft pattern. Remote-wipe command issued via MDM, marked 'sent' but pending (device offline since the theft). Data scope: ~1,750 external experts — first/last name, job title, professional email, professional postal address. No special-category data. Backup exists on </w:t>
            </w:r>
            <w:proofErr w:type="spellStart"/>
            <w:r w:rsidRPr="008B2ACA">
              <w:rPr>
                <w:sz w:val="18"/>
                <w:lang w:val="en-GB"/>
              </w:rPr>
              <w:t>SocialWorld</w:t>
            </w:r>
            <w:proofErr w:type="spellEnd"/>
            <w:r w:rsidRPr="008B2ACA">
              <w:rPr>
                <w:sz w:val="18"/>
                <w:lang w:val="en-GB"/>
              </w:rPr>
              <w:t xml:space="preserve"> EU servers.</w:t>
            </w:r>
          </w:p>
        </w:tc>
        <w:tc>
          <w:tcPr>
            <w:tcW w:w="2880" w:type="dxa"/>
          </w:tcPr>
          <w:p w14:paraId="0496327E"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IT Security report</w:t>
            </w:r>
          </w:p>
        </w:tc>
      </w:tr>
      <w:tr w:rsidR="00BB74B0" w:rsidRPr="008B2ACA" w14:paraId="153A0D1F"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D9C4D6A" w14:textId="77777777" w:rsidR="00BB74B0" w:rsidRPr="008B2ACA" w:rsidRDefault="00F828F5">
            <w:pPr>
              <w:rPr>
                <w:lang w:val="en-GB"/>
              </w:rPr>
            </w:pPr>
            <w:r w:rsidRPr="008B2ACA">
              <w:rPr>
                <w:sz w:val="18"/>
                <w:lang w:val="en-GB"/>
              </w:rPr>
              <w:t>Day 5, ~14:00 UTC</w:t>
            </w:r>
          </w:p>
        </w:tc>
        <w:tc>
          <w:tcPr>
            <w:tcW w:w="2880" w:type="dxa"/>
          </w:tcPr>
          <w:p w14:paraId="2052D472"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DPO formally informed. Awareness threshold under Art. 34(1) EUDPR to be pinned down by the team — arguably Day 1 (the controller already knew an encrypted corporate laptop with workshop data was stolen) rather than Day 5.</w:t>
            </w:r>
          </w:p>
        </w:tc>
        <w:tc>
          <w:tcPr>
            <w:tcW w:w="2880" w:type="dxa"/>
          </w:tcPr>
          <w:p w14:paraId="24ACD37C"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DPO notification log</w:t>
            </w:r>
          </w:p>
        </w:tc>
      </w:tr>
    </w:tbl>
    <w:p w14:paraId="6F162644" w14:textId="77777777" w:rsidR="00BB74B0" w:rsidRDefault="00BB74B0">
      <w:pPr>
        <w:rPr>
          <w:lang w:val="en-GB"/>
        </w:rPr>
      </w:pPr>
    </w:p>
    <w:p w14:paraId="3AC68D0A" w14:textId="77777777" w:rsidR="0052008F" w:rsidRPr="008B2ACA" w:rsidRDefault="0052008F">
      <w:pPr>
        <w:rPr>
          <w:lang w:val="en-GB"/>
        </w:rPr>
      </w:pPr>
    </w:p>
    <w:tbl>
      <w:tblPr>
        <w:tblW w:w="0" w:type="auto"/>
        <w:tblLook w:val="04A0" w:firstRow="1" w:lastRow="0" w:firstColumn="1" w:lastColumn="0" w:noHBand="0" w:noVBand="1"/>
      </w:tblPr>
      <w:tblGrid>
        <w:gridCol w:w="8640"/>
      </w:tblGrid>
      <w:tr w:rsidR="00BB74B0" w:rsidRPr="008B2ACA" w14:paraId="41EC13DA" w14:textId="77777777">
        <w:tc>
          <w:tcPr>
            <w:tcW w:w="8640" w:type="dxa"/>
            <w:shd w:val="clear" w:color="auto" w:fill="FFF8E1"/>
          </w:tcPr>
          <w:p w14:paraId="3FC6EDE6" w14:textId="77777777" w:rsidR="00BB74B0" w:rsidRPr="008B2ACA" w:rsidRDefault="00F828F5">
            <w:pPr>
              <w:rPr>
                <w:lang w:val="en-GB"/>
              </w:rPr>
            </w:pPr>
            <w:r w:rsidRPr="008B2ACA">
              <w:rPr>
                <w:b/>
                <w:color w:val="B8860B"/>
                <w:lang w:val="en-GB"/>
              </w:rPr>
              <w:t>📋 How to use this timeline</w:t>
            </w:r>
          </w:p>
          <w:p w14:paraId="4DA1594F" w14:textId="21E74C51" w:rsidR="00BB74B0" w:rsidRPr="008B2ACA" w:rsidRDefault="00F828F5">
            <w:pPr>
              <w:rPr>
                <w:lang w:val="en-GB"/>
              </w:rPr>
            </w:pPr>
            <w:r w:rsidRPr="008B2ACA">
              <w:rPr>
                <w:sz w:val="20"/>
                <w:lang w:val="en-GB"/>
              </w:rPr>
              <w:t>Refer to it when working through the assessment — the internal information flow, the awareness threshold under Art. 34, and the factors supporting your risk band</w:t>
            </w:r>
          </w:p>
        </w:tc>
      </w:tr>
    </w:tbl>
    <w:p w14:paraId="18C2581B" w14:textId="77777777" w:rsidR="00BB74B0" w:rsidRPr="008B2ACA" w:rsidRDefault="00BB74B0">
      <w:pPr>
        <w:rPr>
          <w:lang w:val="en-GB"/>
        </w:rPr>
      </w:pPr>
    </w:p>
    <w:p w14:paraId="72BAC957" w14:textId="77777777" w:rsidR="00BB74B0" w:rsidRPr="008B2ACA" w:rsidRDefault="00F828F5">
      <w:pPr>
        <w:rPr>
          <w:lang w:val="en-GB"/>
        </w:rPr>
      </w:pPr>
      <w:r w:rsidRPr="008B2ACA">
        <w:rPr>
          <w:lang w:val="en-GB"/>
        </w:rPr>
        <w:br w:type="page"/>
      </w:r>
    </w:p>
    <w:p w14:paraId="02CAFE07" w14:textId="5DA967DD" w:rsidR="00BB74B0" w:rsidRPr="008B2ACA" w:rsidRDefault="00F828F5">
      <w:pPr>
        <w:rPr>
          <w:lang w:val="en-GB"/>
        </w:rPr>
      </w:pPr>
      <w:r w:rsidRPr="008B2ACA">
        <w:rPr>
          <w:b/>
          <w:color w:val="0054A6"/>
          <w:sz w:val="28"/>
          <w:lang w:val="en-GB"/>
        </w:rPr>
        <w:lastRenderedPageBreak/>
        <w:t>2. Record of Processing Activities (</w:t>
      </w:r>
      <w:proofErr w:type="spellStart"/>
      <w:r w:rsidRPr="008B2ACA">
        <w:rPr>
          <w:b/>
          <w:color w:val="0054A6"/>
          <w:sz w:val="28"/>
          <w:lang w:val="en-GB"/>
        </w:rPr>
        <w:t>RoPA</w:t>
      </w:r>
      <w:proofErr w:type="spellEnd"/>
      <w:r w:rsidRPr="008B2ACA">
        <w:rPr>
          <w:b/>
          <w:color w:val="0054A6"/>
          <w:sz w:val="28"/>
          <w:lang w:val="en-GB"/>
        </w:rPr>
        <w:t xml:space="preserve">) — </w:t>
      </w:r>
      <w:r w:rsidR="00FA52E1">
        <w:rPr>
          <w:b/>
          <w:color w:val="0054A6"/>
          <w:sz w:val="28"/>
          <w:lang w:val="en-GB"/>
        </w:rPr>
        <w:t xml:space="preserve">Relevant elements - </w:t>
      </w:r>
      <w:r w:rsidRPr="008B2ACA">
        <w:rPr>
          <w:b/>
          <w:color w:val="0054A6"/>
          <w:sz w:val="28"/>
          <w:lang w:val="en-GB"/>
        </w:rPr>
        <w:t>Art. 31 EUDPR</w:t>
      </w:r>
    </w:p>
    <w:p w14:paraId="408009EA" w14:textId="77777777" w:rsidR="00BB74B0" w:rsidRPr="008B2ACA" w:rsidRDefault="00F828F5" w:rsidP="008B2ACA">
      <w:pPr>
        <w:jc w:val="both"/>
        <w:rPr>
          <w:lang w:val="en-GB"/>
        </w:rPr>
      </w:pPr>
      <w:r w:rsidRPr="008B2ACA">
        <w:rPr>
          <w:i/>
          <w:color w:val="6B6B6B"/>
          <w:sz w:val="20"/>
          <w:lang w:val="en-GB"/>
        </w:rPr>
        <w:t xml:space="preserve">The </w:t>
      </w:r>
      <w:proofErr w:type="spellStart"/>
      <w:r w:rsidRPr="008B2ACA">
        <w:rPr>
          <w:i/>
          <w:color w:val="6B6B6B"/>
          <w:sz w:val="20"/>
          <w:lang w:val="en-GB"/>
        </w:rPr>
        <w:t>RoPA</w:t>
      </w:r>
      <w:proofErr w:type="spellEnd"/>
      <w:r w:rsidRPr="008B2ACA">
        <w:rPr>
          <w:i/>
          <w:color w:val="6B6B6B"/>
          <w:sz w:val="20"/>
          <w:lang w:val="en-GB"/>
        </w:rPr>
        <w:t xml:space="preserve"> entry for the processing activity affected by the breach. Refer to this when scoring the breach: it tells you who the controller and processors are, what data categories were exposed, what the lawful basis is, and what security measures were contractually required.</w:t>
      </w:r>
    </w:p>
    <w:p w14:paraId="0B0938C5" w14:textId="77777777" w:rsidR="00BB74B0" w:rsidRPr="008B2ACA" w:rsidRDefault="00BB74B0">
      <w:pPr>
        <w:rPr>
          <w:lang w:val="en-GB"/>
        </w:rPr>
      </w:pPr>
    </w:p>
    <w:p w14:paraId="7BD3911D" w14:textId="77777777" w:rsidR="00BB74B0" w:rsidRPr="008B2ACA" w:rsidRDefault="00F828F5">
      <w:pPr>
        <w:rPr>
          <w:lang w:val="en-GB"/>
        </w:rPr>
      </w:pPr>
      <w:r w:rsidRPr="008B2ACA">
        <w:rPr>
          <w:b/>
          <w:color w:val="B8860B"/>
          <w:sz w:val="24"/>
          <w:lang w:val="en-GB"/>
        </w:rPr>
        <w:t>Processing activity: '</w:t>
      </w:r>
      <w:proofErr w:type="spellStart"/>
      <w:r w:rsidRPr="008B2ACA">
        <w:rPr>
          <w:b/>
          <w:color w:val="B8860B"/>
          <w:sz w:val="24"/>
          <w:lang w:val="en-GB"/>
        </w:rPr>
        <w:t>UnionGate</w:t>
      </w:r>
      <w:proofErr w:type="spellEnd"/>
      <w:r w:rsidRPr="008B2ACA">
        <w:rPr>
          <w:b/>
          <w:color w:val="B8860B"/>
          <w:sz w:val="24"/>
          <w:lang w:val="en-GB"/>
        </w:rPr>
        <w:t xml:space="preserve"> Workshop — External Expert Coordination'</w:t>
      </w:r>
    </w:p>
    <w:p w14:paraId="7E730489" w14:textId="77777777" w:rsidR="00BB74B0" w:rsidRPr="008B2ACA" w:rsidRDefault="00F828F5" w:rsidP="008B2ACA">
      <w:pPr>
        <w:ind w:left="283"/>
        <w:jc w:val="both"/>
        <w:rPr>
          <w:lang w:val="en-GB"/>
        </w:rPr>
      </w:pPr>
      <w:r w:rsidRPr="008B2ACA">
        <w:rPr>
          <w:b/>
          <w:sz w:val="20"/>
          <w:lang w:val="en-GB"/>
        </w:rPr>
        <w:t xml:space="preserve">Controller: </w:t>
      </w:r>
      <w:proofErr w:type="spellStart"/>
      <w:r w:rsidRPr="008B2ACA">
        <w:rPr>
          <w:sz w:val="20"/>
          <w:lang w:val="en-GB"/>
        </w:rPr>
        <w:t>SocialWorld</w:t>
      </w:r>
      <w:proofErr w:type="spellEnd"/>
      <w:r w:rsidRPr="008B2ACA">
        <w:rPr>
          <w:sz w:val="20"/>
          <w:lang w:val="en-GB"/>
        </w:rPr>
        <w:t xml:space="preserve"> EU</w:t>
      </w:r>
    </w:p>
    <w:p w14:paraId="1D81F77B" w14:textId="77777777" w:rsidR="00BB74B0" w:rsidRPr="008B2ACA" w:rsidRDefault="00F828F5" w:rsidP="008B2ACA">
      <w:pPr>
        <w:ind w:left="283"/>
        <w:jc w:val="both"/>
        <w:rPr>
          <w:lang w:val="en-GB"/>
        </w:rPr>
      </w:pPr>
      <w:r w:rsidRPr="008B2ACA">
        <w:rPr>
          <w:b/>
          <w:sz w:val="20"/>
          <w:lang w:val="en-GB"/>
        </w:rPr>
        <w:t xml:space="preserve">DPO contact: </w:t>
      </w:r>
      <w:r w:rsidRPr="008B2ACA">
        <w:rPr>
          <w:sz w:val="20"/>
          <w:lang w:val="en-GB"/>
        </w:rPr>
        <w:t>dpo@socialworld.europa.eu</w:t>
      </w:r>
    </w:p>
    <w:p w14:paraId="1DFFD8F7" w14:textId="77777777" w:rsidR="00BB74B0" w:rsidRPr="008B2ACA" w:rsidRDefault="00F828F5" w:rsidP="008B2ACA">
      <w:pPr>
        <w:ind w:left="283"/>
        <w:jc w:val="both"/>
        <w:rPr>
          <w:lang w:val="en-GB"/>
        </w:rPr>
      </w:pPr>
      <w:r w:rsidRPr="008B2ACA">
        <w:rPr>
          <w:b/>
          <w:sz w:val="20"/>
          <w:lang w:val="en-GB"/>
        </w:rPr>
        <w:t xml:space="preserve">Activity manager: </w:t>
      </w:r>
      <w:r w:rsidRPr="008B2ACA">
        <w:rPr>
          <w:sz w:val="20"/>
          <w:lang w:val="en-GB"/>
        </w:rPr>
        <w:t xml:space="preserve">Head of Unit, </w:t>
      </w:r>
      <w:proofErr w:type="spellStart"/>
      <w:r w:rsidRPr="008B2ACA">
        <w:rPr>
          <w:sz w:val="20"/>
          <w:lang w:val="en-GB"/>
        </w:rPr>
        <w:t>UnionGate</w:t>
      </w:r>
      <w:proofErr w:type="spellEnd"/>
      <w:r w:rsidRPr="008B2ACA">
        <w:rPr>
          <w:sz w:val="20"/>
          <w:lang w:val="en-GB"/>
        </w:rPr>
        <w:t xml:space="preserve"> project</w:t>
      </w:r>
    </w:p>
    <w:p w14:paraId="7B3346CE" w14:textId="77777777" w:rsidR="00BB74B0" w:rsidRPr="008B2ACA" w:rsidRDefault="00F828F5" w:rsidP="008B2ACA">
      <w:pPr>
        <w:ind w:left="283"/>
        <w:jc w:val="both"/>
        <w:rPr>
          <w:lang w:val="en-GB"/>
        </w:rPr>
      </w:pPr>
      <w:r w:rsidRPr="008B2ACA">
        <w:rPr>
          <w:b/>
          <w:sz w:val="20"/>
          <w:lang w:val="en-GB"/>
        </w:rPr>
        <w:t xml:space="preserve">Purpose of processing: </w:t>
      </w:r>
      <w:r w:rsidRPr="008B2ACA">
        <w:rPr>
          <w:sz w:val="20"/>
          <w:lang w:val="en-GB"/>
        </w:rPr>
        <w:t xml:space="preserve">Coordinate the participation of approximately 1,750 external experts in the </w:t>
      </w:r>
      <w:proofErr w:type="spellStart"/>
      <w:r w:rsidRPr="008B2ACA">
        <w:rPr>
          <w:sz w:val="20"/>
          <w:lang w:val="en-GB"/>
        </w:rPr>
        <w:t>SocialWorld</w:t>
      </w:r>
      <w:proofErr w:type="spellEnd"/>
      <w:r w:rsidRPr="008B2ACA">
        <w:rPr>
          <w:sz w:val="20"/>
          <w:lang w:val="en-GB"/>
        </w:rPr>
        <w:t xml:space="preserve"> EU-hosted </w:t>
      </w:r>
      <w:proofErr w:type="spellStart"/>
      <w:r w:rsidRPr="008B2ACA">
        <w:rPr>
          <w:sz w:val="20"/>
          <w:lang w:val="en-GB"/>
        </w:rPr>
        <w:t>UnionGate</w:t>
      </w:r>
      <w:proofErr w:type="spellEnd"/>
      <w:r w:rsidRPr="008B2ACA">
        <w:rPr>
          <w:sz w:val="20"/>
          <w:lang w:val="en-GB"/>
        </w:rPr>
        <w:t xml:space="preserve"> workshop (registration, badge production, attendance list, programme distribution, post-event communication).</w:t>
      </w:r>
    </w:p>
    <w:p w14:paraId="79304D2F" w14:textId="77777777" w:rsidR="00BB74B0" w:rsidRPr="008B2ACA" w:rsidRDefault="00F828F5" w:rsidP="008B2ACA">
      <w:pPr>
        <w:ind w:left="283"/>
        <w:jc w:val="both"/>
        <w:rPr>
          <w:lang w:val="en-GB"/>
        </w:rPr>
      </w:pPr>
      <w:r w:rsidRPr="008B2ACA">
        <w:rPr>
          <w:b/>
          <w:sz w:val="20"/>
          <w:lang w:val="en-GB"/>
        </w:rPr>
        <w:t xml:space="preserve">Lawful basis: </w:t>
      </w:r>
      <w:r w:rsidRPr="008B2ACA">
        <w:rPr>
          <w:sz w:val="20"/>
          <w:lang w:val="en-GB"/>
        </w:rPr>
        <w:t xml:space="preserve">Art. 5(1)(c) EUDPR — necessary for the performance of a task carried out in the public interest by </w:t>
      </w:r>
      <w:proofErr w:type="spellStart"/>
      <w:r w:rsidRPr="008B2ACA">
        <w:rPr>
          <w:sz w:val="20"/>
          <w:lang w:val="en-GB"/>
        </w:rPr>
        <w:t>SocialWorld</w:t>
      </w:r>
      <w:proofErr w:type="spellEnd"/>
      <w:r w:rsidRPr="008B2ACA">
        <w:rPr>
          <w:sz w:val="20"/>
          <w:lang w:val="en-GB"/>
        </w:rPr>
        <w:t xml:space="preserve"> EU (workshop programme delivery).</w:t>
      </w:r>
    </w:p>
    <w:p w14:paraId="4D0E0A1F" w14:textId="77777777" w:rsidR="00BB74B0" w:rsidRPr="008B2ACA" w:rsidRDefault="00BB74B0">
      <w:pPr>
        <w:rPr>
          <w:lang w:val="en-GB"/>
        </w:rPr>
      </w:pPr>
    </w:p>
    <w:p w14:paraId="2EA71F74" w14:textId="77777777" w:rsidR="00BB74B0" w:rsidRPr="008B2ACA" w:rsidRDefault="00F828F5">
      <w:pPr>
        <w:rPr>
          <w:lang w:val="en-GB"/>
        </w:rPr>
      </w:pPr>
      <w:r w:rsidRPr="008B2ACA">
        <w:rPr>
          <w:b/>
          <w:color w:val="0054A6"/>
          <w:sz w:val="24"/>
          <w:lang w:val="en-GB"/>
        </w:rPr>
        <w:t>Data subject categories</w:t>
      </w:r>
    </w:p>
    <w:p w14:paraId="5C6E76F6" w14:textId="683DB925" w:rsidR="00BB74B0" w:rsidRPr="008B2ACA" w:rsidRDefault="00F828F5" w:rsidP="008B2ACA">
      <w:pPr>
        <w:pStyle w:val="ListBullet"/>
        <w:ind w:left="340"/>
        <w:jc w:val="both"/>
        <w:rPr>
          <w:lang w:val="en-GB"/>
        </w:rPr>
      </w:pPr>
      <w:r w:rsidRPr="008B2ACA">
        <w:rPr>
          <w:sz w:val="20"/>
          <w:lang w:val="en-GB"/>
        </w:rPr>
        <w:t xml:space="preserve">External experts invited to the </w:t>
      </w:r>
      <w:proofErr w:type="spellStart"/>
      <w:r w:rsidRPr="008B2ACA">
        <w:rPr>
          <w:sz w:val="20"/>
          <w:lang w:val="en-GB"/>
        </w:rPr>
        <w:t>UnionGate</w:t>
      </w:r>
      <w:proofErr w:type="spellEnd"/>
      <w:r w:rsidRPr="008B2ACA">
        <w:rPr>
          <w:sz w:val="20"/>
          <w:lang w:val="en-GB"/>
        </w:rPr>
        <w:t xml:space="preserve"> workshop (≈1,750 individuals). Profile: PhD researchers</w:t>
      </w:r>
      <w:r w:rsidR="00FA52E1">
        <w:rPr>
          <w:sz w:val="20"/>
          <w:lang w:val="en-GB"/>
        </w:rPr>
        <w:t>/</w:t>
      </w:r>
      <w:r w:rsidRPr="008B2ACA">
        <w:rPr>
          <w:sz w:val="20"/>
          <w:lang w:val="en-GB"/>
        </w:rPr>
        <w:t xml:space="preserve"> university professors</w:t>
      </w:r>
      <w:r w:rsidR="00FA52E1">
        <w:rPr>
          <w:sz w:val="20"/>
          <w:lang w:val="en-GB"/>
        </w:rPr>
        <w:t xml:space="preserve">, </w:t>
      </w:r>
      <w:r w:rsidRPr="008B2ACA">
        <w:rPr>
          <w:sz w:val="20"/>
          <w:lang w:val="en-GB"/>
        </w:rPr>
        <w:t xml:space="preserve">MEPs. </w:t>
      </w:r>
      <w:r w:rsidR="00FA52E1">
        <w:rPr>
          <w:sz w:val="20"/>
          <w:lang w:val="en-GB"/>
        </w:rPr>
        <w:t>The data subject</w:t>
      </w:r>
      <w:r w:rsidR="00BA767B">
        <w:rPr>
          <w:sz w:val="20"/>
          <w:lang w:val="en-GB"/>
        </w:rPr>
        <w:t xml:space="preserve"> profiles</w:t>
      </w:r>
      <w:r w:rsidR="00FA52E1">
        <w:rPr>
          <w:sz w:val="20"/>
          <w:lang w:val="en-GB"/>
        </w:rPr>
        <w:t xml:space="preserve"> do not present any </w:t>
      </w:r>
      <w:r w:rsidRPr="008B2ACA">
        <w:rPr>
          <w:sz w:val="20"/>
          <w:lang w:val="en-GB"/>
        </w:rPr>
        <w:t xml:space="preserve">inherent vulnerability </w:t>
      </w:r>
      <w:r w:rsidR="00FA52E1">
        <w:rPr>
          <w:sz w:val="20"/>
          <w:lang w:val="en-GB"/>
        </w:rPr>
        <w:t>(</w:t>
      </w:r>
      <w:r w:rsidRPr="008B2ACA">
        <w:rPr>
          <w:sz w:val="20"/>
          <w:lang w:val="en-GB"/>
        </w:rPr>
        <w:t xml:space="preserve">per EDPS </w:t>
      </w:r>
      <w:r w:rsidR="00FA52E1">
        <w:rPr>
          <w:sz w:val="20"/>
          <w:lang w:val="en-GB"/>
        </w:rPr>
        <w:t xml:space="preserve">Guideline </w:t>
      </w:r>
      <w:r w:rsidRPr="008B2ACA">
        <w:rPr>
          <w:sz w:val="20"/>
          <w:lang w:val="en-GB"/>
        </w:rPr>
        <w:t>§46).</w:t>
      </w:r>
    </w:p>
    <w:p w14:paraId="14D6A2B2" w14:textId="77777777" w:rsidR="00BB74B0" w:rsidRPr="008B2ACA" w:rsidRDefault="00BB74B0">
      <w:pPr>
        <w:rPr>
          <w:lang w:val="en-GB"/>
        </w:rPr>
      </w:pPr>
    </w:p>
    <w:p w14:paraId="092C4CA7" w14:textId="77777777" w:rsidR="00BB74B0" w:rsidRPr="008B2ACA" w:rsidRDefault="00F828F5">
      <w:pPr>
        <w:rPr>
          <w:lang w:val="en-GB"/>
        </w:rPr>
      </w:pPr>
      <w:r w:rsidRPr="008B2ACA">
        <w:rPr>
          <w:b/>
          <w:color w:val="0054A6"/>
          <w:sz w:val="24"/>
          <w:lang w:val="en-GB"/>
        </w:rPr>
        <w:t>Personal data categories</w:t>
      </w:r>
    </w:p>
    <w:p w14:paraId="038548CF" w14:textId="77777777" w:rsidR="00BB74B0" w:rsidRPr="008B2ACA" w:rsidRDefault="00F828F5">
      <w:pPr>
        <w:pStyle w:val="ListBullet"/>
        <w:ind w:left="340"/>
        <w:rPr>
          <w:lang w:val="en-GB"/>
        </w:rPr>
      </w:pPr>
      <w:r w:rsidRPr="008B2ACA">
        <w:rPr>
          <w:sz w:val="20"/>
          <w:lang w:val="en-GB"/>
        </w:rPr>
        <w:t>Identification: first and last name, job title.</w:t>
      </w:r>
    </w:p>
    <w:p w14:paraId="2B46F223" w14:textId="77777777" w:rsidR="00BB74B0" w:rsidRPr="008B2ACA" w:rsidRDefault="00F828F5">
      <w:pPr>
        <w:pStyle w:val="ListBullet"/>
        <w:ind w:left="340"/>
        <w:rPr>
          <w:lang w:val="en-GB"/>
        </w:rPr>
      </w:pPr>
      <w:r w:rsidRPr="008B2ACA">
        <w:rPr>
          <w:sz w:val="20"/>
          <w:lang w:val="en-GB"/>
        </w:rPr>
        <w:t>Contact: professional email address and professional postal address.</w:t>
      </w:r>
    </w:p>
    <w:p w14:paraId="5BC3E063" w14:textId="77777777" w:rsidR="00BB74B0" w:rsidRPr="008B2ACA" w:rsidRDefault="00F828F5">
      <w:pPr>
        <w:pStyle w:val="ListBullet"/>
        <w:ind w:left="340"/>
        <w:rPr>
          <w:lang w:val="en-GB"/>
        </w:rPr>
      </w:pPr>
      <w:r w:rsidRPr="008B2ACA">
        <w:rPr>
          <w:sz w:val="20"/>
          <w:lang w:val="en-GB"/>
        </w:rPr>
        <w:t>Affiliation: institution, position, business unit.</w:t>
      </w:r>
    </w:p>
    <w:p w14:paraId="04840E3C" w14:textId="7541F248" w:rsidR="00BB74B0" w:rsidRPr="008B2ACA" w:rsidRDefault="00F828F5">
      <w:pPr>
        <w:pStyle w:val="ListBullet"/>
        <w:ind w:left="340"/>
        <w:rPr>
          <w:lang w:val="en-GB"/>
        </w:rPr>
      </w:pPr>
      <w:r w:rsidRPr="008B2ACA">
        <w:rPr>
          <w:sz w:val="20"/>
          <w:lang w:val="en-GB"/>
        </w:rPr>
        <w:t>Workshop participation: attendance dates, sessions attended</w:t>
      </w:r>
      <w:r w:rsidR="00BA767B">
        <w:rPr>
          <w:sz w:val="20"/>
          <w:lang w:val="en-GB"/>
        </w:rPr>
        <w:t>, event location</w:t>
      </w:r>
    </w:p>
    <w:p w14:paraId="5922C639" w14:textId="77777777" w:rsidR="00BB74B0" w:rsidRPr="008B2ACA" w:rsidRDefault="00F828F5">
      <w:pPr>
        <w:pStyle w:val="ListBullet"/>
        <w:ind w:left="340"/>
        <w:rPr>
          <w:lang w:val="en-GB"/>
        </w:rPr>
      </w:pPr>
      <w:r w:rsidRPr="008B2ACA">
        <w:rPr>
          <w:sz w:val="20"/>
          <w:lang w:val="en-GB"/>
        </w:rPr>
        <w:t>NO special-category data under Art. 10 EUDPR.</w:t>
      </w:r>
    </w:p>
    <w:p w14:paraId="261B5BEA" w14:textId="77777777" w:rsidR="00BB74B0" w:rsidRPr="008B2ACA" w:rsidRDefault="00F828F5">
      <w:pPr>
        <w:pStyle w:val="ListBullet"/>
        <w:ind w:left="340"/>
        <w:rPr>
          <w:lang w:val="en-GB"/>
        </w:rPr>
      </w:pPr>
      <w:r w:rsidRPr="008B2ACA">
        <w:rPr>
          <w:sz w:val="20"/>
          <w:lang w:val="en-GB"/>
        </w:rPr>
        <w:t>NO criminal-convictions data under Art. 11 EUDPR.</w:t>
      </w:r>
    </w:p>
    <w:p w14:paraId="02A1E65F" w14:textId="77777777" w:rsidR="00BB74B0" w:rsidRPr="008B2ACA" w:rsidRDefault="00BB74B0">
      <w:pPr>
        <w:rPr>
          <w:lang w:val="en-GB"/>
        </w:rPr>
      </w:pPr>
    </w:p>
    <w:p w14:paraId="180F6D22" w14:textId="77777777" w:rsidR="00BB74B0" w:rsidRPr="008B2ACA" w:rsidRDefault="00F828F5">
      <w:pPr>
        <w:rPr>
          <w:lang w:val="en-GB"/>
        </w:rPr>
      </w:pPr>
      <w:r w:rsidRPr="008B2ACA">
        <w:rPr>
          <w:b/>
          <w:color w:val="0054A6"/>
          <w:sz w:val="24"/>
          <w:lang w:val="en-GB"/>
        </w:rPr>
        <w:t>Recipients</w:t>
      </w:r>
    </w:p>
    <w:p w14:paraId="22DA61AF" w14:textId="77777777" w:rsidR="00BB74B0" w:rsidRPr="008B2ACA" w:rsidRDefault="00F828F5">
      <w:pPr>
        <w:pStyle w:val="ListBullet"/>
        <w:ind w:left="340"/>
        <w:rPr>
          <w:lang w:val="en-GB"/>
        </w:rPr>
      </w:pPr>
      <w:r w:rsidRPr="008B2ACA">
        <w:rPr>
          <w:sz w:val="20"/>
          <w:lang w:val="en-GB"/>
        </w:rPr>
        <w:t xml:space="preserve">Internal: </w:t>
      </w:r>
      <w:proofErr w:type="spellStart"/>
      <w:r w:rsidRPr="008B2ACA">
        <w:rPr>
          <w:sz w:val="20"/>
          <w:lang w:val="en-GB"/>
        </w:rPr>
        <w:t>UnionGate</w:t>
      </w:r>
      <w:proofErr w:type="spellEnd"/>
      <w:r w:rsidRPr="008B2ACA">
        <w:rPr>
          <w:sz w:val="20"/>
          <w:lang w:val="en-GB"/>
        </w:rPr>
        <w:t xml:space="preserve"> project team, workshop coordinator, communications unit.</w:t>
      </w:r>
    </w:p>
    <w:p w14:paraId="2EE24720" w14:textId="22F4A9DE" w:rsidR="00BB74B0" w:rsidRPr="008B2ACA" w:rsidRDefault="00F828F5">
      <w:pPr>
        <w:pStyle w:val="ListBullet"/>
        <w:ind w:left="340"/>
        <w:rPr>
          <w:lang w:val="en-GB"/>
        </w:rPr>
      </w:pPr>
      <w:r w:rsidRPr="008B2ACA">
        <w:rPr>
          <w:sz w:val="20"/>
          <w:lang w:val="en-GB"/>
        </w:rPr>
        <w:lastRenderedPageBreak/>
        <w:t>External processor (Art. 29 EUDPR DPA): the external consultant contracted for workshop preparation, including badge production. See attached DPA excerpt</w:t>
      </w:r>
      <w:r w:rsidR="00BA767B">
        <w:rPr>
          <w:sz w:val="20"/>
          <w:lang w:val="en-GB"/>
        </w:rPr>
        <w:t>s</w:t>
      </w:r>
      <w:r w:rsidRPr="008B2ACA">
        <w:rPr>
          <w:sz w:val="20"/>
          <w:lang w:val="en-GB"/>
        </w:rPr>
        <w:t>.</w:t>
      </w:r>
    </w:p>
    <w:p w14:paraId="39CF5437" w14:textId="77777777" w:rsidR="00BB74B0" w:rsidRPr="008B2ACA" w:rsidRDefault="00F828F5">
      <w:pPr>
        <w:pStyle w:val="ListBullet"/>
        <w:ind w:left="340"/>
        <w:rPr>
          <w:lang w:val="en-GB"/>
        </w:rPr>
      </w:pPr>
      <w:r w:rsidRPr="008B2ACA">
        <w:rPr>
          <w:sz w:val="20"/>
          <w:lang w:val="en-GB"/>
        </w:rPr>
        <w:t>External controller (joint use): venue facility manager (limited to attendee list for room access).</w:t>
      </w:r>
    </w:p>
    <w:p w14:paraId="61DEA7A8" w14:textId="77777777" w:rsidR="00BB74B0" w:rsidRPr="008B2ACA" w:rsidRDefault="00BB74B0">
      <w:pPr>
        <w:rPr>
          <w:lang w:val="en-GB"/>
        </w:rPr>
      </w:pPr>
    </w:p>
    <w:p w14:paraId="35D2C487" w14:textId="77777777" w:rsidR="00BB74B0" w:rsidRPr="008B2ACA" w:rsidRDefault="00F828F5">
      <w:pPr>
        <w:rPr>
          <w:lang w:val="en-GB"/>
        </w:rPr>
      </w:pPr>
      <w:r w:rsidRPr="008B2ACA">
        <w:rPr>
          <w:b/>
          <w:color w:val="0054A6"/>
          <w:sz w:val="24"/>
          <w:lang w:val="en-GB"/>
        </w:rPr>
        <w:t>Transfers outside the EU/EEA</w:t>
      </w:r>
    </w:p>
    <w:p w14:paraId="71CA497B" w14:textId="77777777" w:rsidR="00BB74B0" w:rsidRPr="008B2ACA" w:rsidRDefault="00F828F5">
      <w:pPr>
        <w:pStyle w:val="ListBullet"/>
        <w:ind w:left="340"/>
        <w:rPr>
          <w:lang w:val="en-GB"/>
        </w:rPr>
      </w:pPr>
      <w:r w:rsidRPr="008B2ACA">
        <w:rPr>
          <w:sz w:val="20"/>
          <w:lang w:val="en-GB"/>
        </w:rPr>
        <w:t>None. All processing remains within EU jurisdiction.</w:t>
      </w:r>
    </w:p>
    <w:p w14:paraId="7871D6BC" w14:textId="77777777" w:rsidR="00BB74B0" w:rsidRPr="008B2ACA" w:rsidRDefault="00BB74B0">
      <w:pPr>
        <w:rPr>
          <w:lang w:val="en-GB"/>
        </w:rPr>
      </w:pPr>
    </w:p>
    <w:p w14:paraId="4247EF98" w14:textId="77777777" w:rsidR="00BB74B0" w:rsidRPr="008B2ACA" w:rsidRDefault="00F828F5">
      <w:pPr>
        <w:rPr>
          <w:lang w:val="en-GB"/>
        </w:rPr>
      </w:pPr>
      <w:r w:rsidRPr="008B2ACA">
        <w:rPr>
          <w:b/>
          <w:color w:val="0054A6"/>
          <w:sz w:val="24"/>
          <w:lang w:val="en-GB"/>
        </w:rPr>
        <w:t>Retention periods</w:t>
      </w:r>
    </w:p>
    <w:p w14:paraId="5CBF7974" w14:textId="0A8D8E6D" w:rsidR="00BB74B0" w:rsidRPr="008B2ACA" w:rsidRDefault="00F828F5" w:rsidP="008B2ACA">
      <w:pPr>
        <w:pStyle w:val="ListBullet"/>
        <w:ind w:left="340"/>
        <w:jc w:val="both"/>
        <w:rPr>
          <w:lang w:val="en-GB"/>
        </w:rPr>
      </w:pPr>
      <w:r w:rsidRPr="008B2ACA">
        <w:rPr>
          <w:sz w:val="20"/>
          <w:lang w:val="en-GB"/>
        </w:rPr>
        <w:t xml:space="preserve">Active operational dataset (full record): kept only as long as necessary for the workshop </w:t>
      </w:r>
      <w:r w:rsidR="00BA767B">
        <w:rPr>
          <w:sz w:val="20"/>
          <w:lang w:val="en-GB"/>
        </w:rPr>
        <w:t xml:space="preserve">management </w:t>
      </w:r>
      <w:r w:rsidRPr="008B2ACA">
        <w:rPr>
          <w:sz w:val="20"/>
          <w:lang w:val="en-GB"/>
        </w:rPr>
        <w:t>cycle, subject to the storage-limitation policy (see DPA Clause 4.3).</w:t>
      </w:r>
      <w:r w:rsidR="00BA767B">
        <w:rPr>
          <w:sz w:val="20"/>
          <w:lang w:val="en-GB"/>
        </w:rPr>
        <w:t xml:space="preserve"> Once the workshop related project case file is closed, the related data are kept up to 5 years.</w:t>
      </w:r>
    </w:p>
    <w:p w14:paraId="38A32BCF" w14:textId="36917183" w:rsidR="00BB74B0" w:rsidRPr="008B2ACA" w:rsidRDefault="00BA767B" w:rsidP="008B2ACA">
      <w:pPr>
        <w:pStyle w:val="ListBullet"/>
        <w:ind w:left="340"/>
        <w:jc w:val="both"/>
        <w:rPr>
          <w:lang w:val="en-GB"/>
        </w:rPr>
      </w:pPr>
      <w:r>
        <w:rPr>
          <w:sz w:val="20"/>
          <w:lang w:val="en-GB"/>
        </w:rPr>
        <w:t>Archive</w:t>
      </w:r>
      <w:r w:rsidRPr="008B2ACA">
        <w:rPr>
          <w:sz w:val="20"/>
          <w:lang w:val="en-GB"/>
        </w:rPr>
        <w:t xml:space="preserve"> record: retained indefinitely for histor</w:t>
      </w:r>
      <w:r>
        <w:rPr>
          <w:sz w:val="20"/>
          <w:lang w:val="en-GB"/>
        </w:rPr>
        <w:t>ical</w:t>
      </w:r>
      <w:r w:rsidRPr="008B2ACA">
        <w:rPr>
          <w:sz w:val="20"/>
          <w:lang w:val="en-GB"/>
        </w:rPr>
        <w:t xml:space="preserve"> purposes</w:t>
      </w:r>
      <w:r>
        <w:rPr>
          <w:sz w:val="20"/>
          <w:lang w:val="en-GB"/>
        </w:rPr>
        <w:t>.</w:t>
      </w:r>
    </w:p>
    <w:p w14:paraId="66D487C7" w14:textId="182785A5" w:rsidR="00BB74B0" w:rsidRPr="008B2ACA" w:rsidRDefault="00F828F5" w:rsidP="008B2ACA">
      <w:pPr>
        <w:pStyle w:val="ListBullet"/>
        <w:ind w:left="340"/>
        <w:jc w:val="both"/>
        <w:rPr>
          <w:lang w:val="en-GB"/>
        </w:rPr>
      </w:pPr>
      <w:r w:rsidRPr="008B2ACA">
        <w:rPr>
          <w:sz w:val="20"/>
          <w:lang w:val="en-GB"/>
        </w:rPr>
        <w:t>Application: the workshop ended the day before the theft, and the dataset had been downloaded ten days earlier</w:t>
      </w:r>
      <w:r w:rsidR="00FA52E1">
        <w:rPr>
          <w:sz w:val="20"/>
          <w:lang w:val="en-GB"/>
        </w:rPr>
        <w:t xml:space="preserve"> on the external consultant’s machine</w:t>
      </w:r>
      <w:r w:rsidRPr="008B2ACA">
        <w:rPr>
          <w:sz w:val="20"/>
          <w:lang w:val="en-GB"/>
        </w:rPr>
        <w:t>; the consultant's local copy had not yet been deleted or re-synced to the servers</w:t>
      </w:r>
      <w:r w:rsidR="00FA52E1">
        <w:rPr>
          <w:sz w:val="20"/>
          <w:lang w:val="en-GB"/>
        </w:rPr>
        <w:t xml:space="preserve"> before the theft</w:t>
      </w:r>
      <w:r w:rsidRPr="008B2ACA">
        <w:rPr>
          <w:sz w:val="20"/>
          <w:lang w:val="en-GB"/>
        </w:rPr>
        <w:t>.</w:t>
      </w:r>
    </w:p>
    <w:p w14:paraId="0269C67F" w14:textId="77777777" w:rsidR="00BB74B0" w:rsidRPr="008B2ACA" w:rsidRDefault="00BB74B0">
      <w:pPr>
        <w:rPr>
          <w:lang w:val="en-GB"/>
        </w:rPr>
      </w:pPr>
    </w:p>
    <w:p w14:paraId="2EF0AA83" w14:textId="77777777" w:rsidR="00BB74B0" w:rsidRPr="008B2ACA" w:rsidRDefault="00F828F5">
      <w:pPr>
        <w:rPr>
          <w:lang w:val="en-GB"/>
        </w:rPr>
      </w:pPr>
      <w:r w:rsidRPr="008B2ACA">
        <w:rPr>
          <w:b/>
          <w:color w:val="0054A6"/>
          <w:sz w:val="24"/>
          <w:lang w:val="en-GB"/>
        </w:rPr>
        <w:t>Security measures (per Art. 33 EUDPR)</w:t>
      </w:r>
    </w:p>
    <w:p w14:paraId="61CA3C28" w14:textId="77777777" w:rsidR="00BB74B0" w:rsidRPr="008B2ACA" w:rsidRDefault="00F828F5" w:rsidP="008B2ACA">
      <w:pPr>
        <w:pStyle w:val="ListBullet"/>
        <w:ind w:left="340"/>
        <w:jc w:val="both"/>
        <w:rPr>
          <w:lang w:val="en-GB"/>
        </w:rPr>
      </w:pPr>
      <w:r w:rsidRPr="008B2ACA">
        <w:rPr>
          <w:sz w:val="20"/>
          <w:lang w:val="en-GB"/>
        </w:rPr>
        <w:t xml:space="preserve">Primary storage: </w:t>
      </w:r>
      <w:proofErr w:type="spellStart"/>
      <w:r w:rsidRPr="008B2ACA">
        <w:rPr>
          <w:sz w:val="20"/>
          <w:lang w:val="en-GB"/>
        </w:rPr>
        <w:t>SocialWorld</w:t>
      </w:r>
      <w:proofErr w:type="spellEnd"/>
      <w:r w:rsidRPr="008B2ACA">
        <w:rPr>
          <w:sz w:val="20"/>
          <w:lang w:val="en-GB"/>
        </w:rPr>
        <w:t xml:space="preserve"> EU secured servers in production environment.</w:t>
      </w:r>
    </w:p>
    <w:p w14:paraId="2672AFD6" w14:textId="77777777" w:rsidR="00BB74B0" w:rsidRPr="008B2ACA" w:rsidRDefault="00F828F5" w:rsidP="008B2ACA">
      <w:pPr>
        <w:pStyle w:val="ListBullet"/>
        <w:ind w:left="340"/>
        <w:jc w:val="both"/>
        <w:rPr>
          <w:lang w:val="en-GB"/>
        </w:rPr>
      </w:pPr>
      <w:r w:rsidRPr="008B2ACA">
        <w:rPr>
          <w:sz w:val="20"/>
          <w:lang w:val="en-GB"/>
        </w:rPr>
        <w:t>Backups: encrypted, off-site, tested quarterly.</w:t>
      </w:r>
    </w:p>
    <w:p w14:paraId="18D06E66" w14:textId="77777777" w:rsidR="00BB74B0" w:rsidRPr="008B2ACA" w:rsidRDefault="00F828F5" w:rsidP="008B2ACA">
      <w:pPr>
        <w:pStyle w:val="ListBullet"/>
        <w:ind w:left="340"/>
        <w:jc w:val="both"/>
        <w:rPr>
          <w:lang w:val="en-GB"/>
        </w:rPr>
      </w:pPr>
      <w:r w:rsidRPr="008B2ACA">
        <w:rPr>
          <w:sz w:val="20"/>
          <w:lang w:val="en-GB"/>
        </w:rPr>
        <w:t xml:space="preserve">Processor obligations: use of the </w:t>
      </w:r>
      <w:proofErr w:type="spellStart"/>
      <w:r w:rsidRPr="008B2ACA">
        <w:rPr>
          <w:sz w:val="20"/>
          <w:lang w:val="en-GB"/>
        </w:rPr>
        <w:t>SocialWorld</w:t>
      </w:r>
      <w:proofErr w:type="spellEnd"/>
      <w:r w:rsidRPr="008B2ACA">
        <w:rPr>
          <w:sz w:val="20"/>
          <w:lang w:val="en-GB"/>
        </w:rPr>
        <w:t xml:space="preserve"> EU corporate laptop (full-disk encryption — BitLocker or equivalent) as the only device permitted to access or store </w:t>
      </w:r>
      <w:proofErr w:type="spellStart"/>
      <w:r w:rsidRPr="008B2ACA">
        <w:rPr>
          <w:sz w:val="20"/>
          <w:lang w:val="en-GB"/>
        </w:rPr>
        <w:t>SocialWorld</w:t>
      </w:r>
      <w:proofErr w:type="spellEnd"/>
      <w:r w:rsidRPr="008B2ACA">
        <w:rPr>
          <w:sz w:val="20"/>
          <w:lang w:val="en-GB"/>
        </w:rPr>
        <w:t xml:space="preserve"> EU data; VPN required for system access; temporary local storage permitted only for justified tasks, subject to the storage-limitation policy; immediate incident-notification obligation.</w:t>
      </w:r>
    </w:p>
    <w:p w14:paraId="0F2807BD" w14:textId="77777777" w:rsidR="00BB74B0" w:rsidRPr="008B2ACA" w:rsidRDefault="00F828F5" w:rsidP="008B2ACA">
      <w:pPr>
        <w:pStyle w:val="ListBullet"/>
        <w:ind w:left="340"/>
        <w:jc w:val="both"/>
        <w:rPr>
          <w:lang w:val="en-GB"/>
        </w:rPr>
      </w:pPr>
      <w:r w:rsidRPr="008B2ACA">
        <w:rPr>
          <w:sz w:val="20"/>
          <w:lang w:val="en-GB"/>
        </w:rPr>
        <w:t>Access controls: role-based; least privilege.</w:t>
      </w:r>
    </w:p>
    <w:p w14:paraId="0DBD987B" w14:textId="77777777" w:rsidR="00BB74B0" w:rsidRPr="008B2ACA" w:rsidRDefault="00F828F5" w:rsidP="008B2ACA">
      <w:pPr>
        <w:pStyle w:val="ListBullet"/>
        <w:ind w:left="340"/>
        <w:jc w:val="both"/>
        <w:rPr>
          <w:lang w:val="en-GB"/>
        </w:rPr>
      </w:pPr>
      <w:r w:rsidRPr="008B2ACA">
        <w:rPr>
          <w:sz w:val="20"/>
          <w:lang w:val="en-GB"/>
        </w:rPr>
        <w:t>MFA: required for direct system access.</w:t>
      </w:r>
    </w:p>
    <w:p w14:paraId="3D8F70B7" w14:textId="77777777" w:rsidR="00BB74B0" w:rsidRPr="008B2ACA" w:rsidRDefault="00F828F5" w:rsidP="008B2ACA">
      <w:pPr>
        <w:pStyle w:val="ListBullet"/>
        <w:ind w:left="340"/>
        <w:jc w:val="both"/>
        <w:rPr>
          <w:lang w:val="en-GB"/>
        </w:rPr>
      </w:pPr>
      <w:r w:rsidRPr="008B2ACA">
        <w:rPr>
          <w:sz w:val="20"/>
          <w:lang w:val="en-GB"/>
        </w:rPr>
        <w:t>Logging: audit trail of access and download events.</w:t>
      </w:r>
    </w:p>
    <w:tbl>
      <w:tblPr>
        <w:tblW w:w="0" w:type="auto"/>
        <w:tblLook w:val="04A0" w:firstRow="1" w:lastRow="0" w:firstColumn="1" w:lastColumn="0" w:noHBand="0" w:noVBand="1"/>
      </w:tblPr>
      <w:tblGrid>
        <w:gridCol w:w="8640"/>
      </w:tblGrid>
      <w:tr w:rsidR="00BB74B0" w:rsidRPr="008B2ACA" w14:paraId="24EF5370" w14:textId="77777777">
        <w:tc>
          <w:tcPr>
            <w:tcW w:w="8640" w:type="dxa"/>
            <w:shd w:val="clear" w:color="auto" w:fill="FFF8E1"/>
          </w:tcPr>
          <w:p w14:paraId="42E3E1A4" w14:textId="77777777" w:rsidR="00BB74B0" w:rsidRPr="008B2ACA" w:rsidRDefault="00F828F5">
            <w:pPr>
              <w:rPr>
                <w:lang w:val="en-GB"/>
              </w:rPr>
            </w:pPr>
            <w:r w:rsidRPr="008B2ACA">
              <w:rPr>
                <w:b/>
                <w:color w:val="B8860B"/>
                <w:lang w:val="en-GB"/>
              </w:rPr>
              <w:t xml:space="preserve">📋 How to use this </w:t>
            </w:r>
            <w:proofErr w:type="spellStart"/>
            <w:r w:rsidRPr="008B2ACA">
              <w:rPr>
                <w:b/>
                <w:color w:val="B8860B"/>
                <w:lang w:val="en-GB"/>
              </w:rPr>
              <w:t>RoPA</w:t>
            </w:r>
            <w:proofErr w:type="spellEnd"/>
          </w:p>
          <w:p w14:paraId="3B541D28" w14:textId="77777777" w:rsidR="00BB74B0" w:rsidRPr="008B2ACA" w:rsidRDefault="00F828F5">
            <w:pPr>
              <w:rPr>
                <w:lang w:val="en-GB"/>
              </w:rPr>
            </w:pPr>
            <w:r w:rsidRPr="008B2ACA">
              <w:rPr>
                <w:sz w:val="20"/>
                <w:lang w:val="en-GB"/>
              </w:rPr>
              <w:t xml:space="preserve">When scoring the breach, the </w:t>
            </w:r>
            <w:proofErr w:type="spellStart"/>
            <w:r w:rsidRPr="008B2ACA">
              <w:rPr>
                <w:sz w:val="20"/>
                <w:lang w:val="en-GB"/>
              </w:rPr>
              <w:t>RoPA</w:t>
            </w:r>
            <w:proofErr w:type="spellEnd"/>
            <w:r w:rsidRPr="008B2ACA">
              <w:rPr>
                <w:sz w:val="20"/>
                <w:lang w:val="en-GB"/>
              </w:rPr>
              <w:t xml:space="preserve"> tells you: (a) that the consultant is a processor under Art. 29 EUDPR, (b) what data categories were exposed, (c) what security measures were contractually required vs. what was actually in place, (d) what the retention picture looks like (the consultant's copy should have been deleted by now per the DPA — that is itself a contractual failure but not a separate data-protection violation). Map the breach scope back to the </w:t>
            </w:r>
            <w:proofErr w:type="spellStart"/>
            <w:r w:rsidRPr="008B2ACA">
              <w:rPr>
                <w:sz w:val="20"/>
                <w:lang w:val="en-GB"/>
              </w:rPr>
              <w:t>RoPA</w:t>
            </w:r>
            <w:proofErr w:type="spellEnd"/>
            <w:r w:rsidRPr="008B2ACA">
              <w:rPr>
                <w:sz w:val="20"/>
                <w:lang w:val="en-GB"/>
              </w:rPr>
              <w:t xml:space="preserve"> categories.</w:t>
            </w:r>
          </w:p>
        </w:tc>
      </w:tr>
    </w:tbl>
    <w:p w14:paraId="0C60A33E" w14:textId="77777777" w:rsidR="00BB74B0" w:rsidRPr="008B2ACA" w:rsidRDefault="00BB74B0">
      <w:pPr>
        <w:rPr>
          <w:lang w:val="en-GB"/>
        </w:rPr>
      </w:pPr>
    </w:p>
    <w:p w14:paraId="726333CC" w14:textId="77777777" w:rsidR="00BB74B0" w:rsidRPr="008B2ACA" w:rsidRDefault="00F828F5">
      <w:pPr>
        <w:rPr>
          <w:lang w:val="en-GB"/>
        </w:rPr>
      </w:pPr>
      <w:r w:rsidRPr="008B2ACA">
        <w:rPr>
          <w:lang w:val="en-GB"/>
        </w:rPr>
        <w:br w:type="page"/>
      </w:r>
    </w:p>
    <w:p w14:paraId="62C714BD" w14:textId="77777777" w:rsidR="00BB74B0" w:rsidRPr="008B2ACA" w:rsidRDefault="00F828F5">
      <w:pPr>
        <w:rPr>
          <w:lang w:val="en-GB"/>
        </w:rPr>
      </w:pPr>
      <w:r w:rsidRPr="008B2ACA">
        <w:rPr>
          <w:b/>
          <w:color w:val="0054A6"/>
          <w:sz w:val="28"/>
          <w:lang w:val="en-GB"/>
        </w:rPr>
        <w:lastRenderedPageBreak/>
        <w:t>3. Data Processing Agreement (DPA) — relevant clauses</w:t>
      </w:r>
    </w:p>
    <w:p w14:paraId="0A738BC7" w14:textId="77777777" w:rsidR="00BB74B0" w:rsidRPr="008B2ACA" w:rsidRDefault="00F828F5">
      <w:pPr>
        <w:rPr>
          <w:lang w:val="en-GB"/>
        </w:rPr>
      </w:pPr>
      <w:r w:rsidRPr="008B2ACA">
        <w:rPr>
          <w:i/>
          <w:color w:val="6B6B6B"/>
          <w:sz w:val="20"/>
          <w:lang w:val="en-GB"/>
        </w:rPr>
        <w:t>Excerpt from the consultancy services contract — Article 29 EUDPR DPA addendum. Only the clauses relevant to the breach are shown.</w:t>
      </w:r>
    </w:p>
    <w:p w14:paraId="0DC6011A" w14:textId="77777777" w:rsidR="00BB74B0" w:rsidRPr="008B2ACA" w:rsidRDefault="00BB74B0">
      <w:pPr>
        <w:rPr>
          <w:lang w:val="en-GB"/>
        </w:rPr>
      </w:pPr>
    </w:p>
    <w:p w14:paraId="0024F194" w14:textId="77777777" w:rsidR="00BB74B0" w:rsidRPr="008B2ACA" w:rsidRDefault="00F828F5">
      <w:pPr>
        <w:rPr>
          <w:lang w:val="en-GB"/>
        </w:rPr>
      </w:pPr>
      <w:r w:rsidRPr="008B2ACA">
        <w:rPr>
          <w:b/>
          <w:color w:val="B8860B"/>
          <w:sz w:val="24"/>
          <w:lang w:val="en-GB"/>
        </w:rPr>
        <w:t xml:space="preserve">Contract: </w:t>
      </w:r>
      <w:proofErr w:type="spellStart"/>
      <w:r w:rsidRPr="008B2ACA">
        <w:rPr>
          <w:b/>
          <w:color w:val="B8860B"/>
          <w:sz w:val="24"/>
          <w:lang w:val="en-GB"/>
        </w:rPr>
        <w:t>SocialWorld</w:t>
      </w:r>
      <w:proofErr w:type="spellEnd"/>
      <w:r w:rsidRPr="008B2ACA">
        <w:rPr>
          <w:b/>
          <w:color w:val="B8860B"/>
          <w:sz w:val="24"/>
          <w:lang w:val="en-GB"/>
        </w:rPr>
        <w:t xml:space="preserve"> EU — </w:t>
      </w:r>
      <w:proofErr w:type="spellStart"/>
      <w:r w:rsidRPr="008B2ACA">
        <w:rPr>
          <w:b/>
          <w:color w:val="B8860B"/>
          <w:sz w:val="24"/>
          <w:lang w:val="en-GB"/>
        </w:rPr>
        <w:t>UnionGate</w:t>
      </w:r>
      <w:proofErr w:type="spellEnd"/>
      <w:r w:rsidRPr="008B2ACA">
        <w:rPr>
          <w:b/>
          <w:color w:val="B8860B"/>
          <w:sz w:val="24"/>
          <w:lang w:val="en-GB"/>
        </w:rPr>
        <w:t xml:space="preserve"> Workshop Coordination Services</w:t>
      </w:r>
    </w:p>
    <w:p w14:paraId="245477E9" w14:textId="77777777" w:rsidR="00BB74B0" w:rsidRPr="008B2ACA" w:rsidRDefault="00F828F5">
      <w:pPr>
        <w:ind w:left="283"/>
        <w:rPr>
          <w:lang w:val="en-GB"/>
        </w:rPr>
      </w:pPr>
      <w:r w:rsidRPr="008B2ACA">
        <w:rPr>
          <w:b/>
          <w:sz w:val="20"/>
          <w:lang w:val="en-GB"/>
        </w:rPr>
        <w:t xml:space="preserve">Processor: </w:t>
      </w:r>
      <w:r w:rsidRPr="008B2ACA">
        <w:rPr>
          <w:sz w:val="20"/>
          <w:lang w:val="en-GB"/>
        </w:rPr>
        <w:t>[Consultancy Ltd]</w:t>
      </w:r>
    </w:p>
    <w:p w14:paraId="5788E183" w14:textId="77777777" w:rsidR="00BB74B0" w:rsidRPr="008B2ACA" w:rsidRDefault="00F828F5">
      <w:pPr>
        <w:ind w:left="283"/>
        <w:rPr>
          <w:lang w:val="en-GB"/>
        </w:rPr>
      </w:pPr>
      <w:r w:rsidRPr="008B2ACA">
        <w:rPr>
          <w:b/>
          <w:sz w:val="20"/>
          <w:lang w:val="en-GB"/>
        </w:rPr>
        <w:t xml:space="preserve">Contract reference: </w:t>
      </w:r>
      <w:r w:rsidRPr="008B2ACA">
        <w:rPr>
          <w:sz w:val="20"/>
          <w:lang w:val="en-GB"/>
        </w:rPr>
        <w:t>EUCN/UG/2025/041</w:t>
      </w:r>
    </w:p>
    <w:p w14:paraId="39404BD6" w14:textId="77777777" w:rsidR="00BB74B0" w:rsidRPr="008B2ACA" w:rsidRDefault="00F828F5">
      <w:pPr>
        <w:ind w:left="283"/>
        <w:rPr>
          <w:lang w:val="en-GB"/>
        </w:rPr>
      </w:pPr>
      <w:r w:rsidRPr="008B2ACA">
        <w:rPr>
          <w:b/>
          <w:sz w:val="20"/>
          <w:lang w:val="en-GB"/>
        </w:rPr>
        <w:t xml:space="preserve">DPA effective from: </w:t>
      </w:r>
      <w:r w:rsidRPr="008B2ACA">
        <w:rPr>
          <w:sz w:val="20"/>
          <w:lang w:val="en-GB"/>
        </w:rPr>
        <w:t xml:space="preserve">Start of the </w:t>
      </w:r>
      <w:proofErr w:type="spellStart"/>
      <w:r w:rsidRPr="008B2ACA">
        <w:rPr>
          <w:sz w:val="20"/>
          <w:lang w:val="en-GB"/>
        </w:rPr>
        <w:t>UnionGate</w:t>
      </w:r>
      <w:proofErr w:type="spellEnd"/>
      <w:r w:rsidRPr="008B2ACA">
        <w:rPr>
          <w:sz w:val="20"/>
          <w:lang w:val="en-GB"/>
        </w:rPr>
        <w:t xml:space="preserve"> project preparation phase</w:t>
      </w:r>
    </w:p>
    <w:p w14:paraId="72AA2422" w14:textId="77777777" w:rsidR="00BB74B0" w:rsidRPr="008B2ACA" w:rsidRDefault="00BB74B0">
      <w:pPr>
        <w:rPr>
          <w:lang w:val="en-GB"/>
        </w:rPr>
      </w:pPr>
    </w:p>
    <w:p w14:paraId="043932ED" w14:textId="77777777" w:rsidR="00BB74B0" w:rsidRPr="008B2ACA" w:rsidRDefault="00F828F5">
      <w:pPr>
        <w:rPr>
          <w:lang w:val="en-GB"/>
        </w:rPr>
      </w:pPr>
      <w:r w:rsidRPr="008B2ACA">
        <w:rPr>
          <w:b/>
          <w:color w:val="0054A6"/>
          <w:sz w:val="24"/>
          <w:lang w:val="en-GB"/>
        </w:rPr>
        <w:t>Clause 4 — Security measures</w:t>
      </w:r>
    </w:p>
    <w:p w14:paraId="21636A44" w14:textId="77777777" w:rsidR="00BB74B0" w:rsidRPr="008B2ACA" w:rsidRDefault="00F828F5" w:rsidP="008B2ACA">
      <w:pPr>
        <w:pStyle w:val="ListBullet"/>
        <w:ind w:left="340"/>
        <w:jc w:val="both"/>
        <w:rPr>
          <w:lang w:val="en-GB"/>
        </w:rPr>
      </w:pPr>
      <w:r w:rsidRPr="008B2ACA">
        <w:rPr>
          <w:sz w:val="20"/>
          <w:lang w:val="en-GB"/>
        </w:rPr>
        <w:t xml:space="preserve">4.1 Encryption: The processor shall use the </w:t>
      </w:r>
      <w:proofErr w:type="spellStart"/>
      <w:r w:rsidRPr="008B2ACA">
        <w:rPr>
          <w:sz w:val="20"/>
          <w:lang w:val="en-GB"/>
        </w:rPr>
        <w:t>SocialWorld</w:t>
      </w:r>
      <w:proofErr w:type="spellEnd"/>
      <w:r w:rsidRPr="008B2ACA">
        <w:rPr>
          <w:sz w:val="20"/>
          <w:lang w:val="en-GB"/>
        </w:rPr>
        <w:t xml:space="preserve"> EU corporate laptop with full-disk encryption (BitLocker, or equivalent NIST-approved cipher with AES-256 or stronger) as the only device used to access, store, or process </w:t>
      </w:r>
      <w:proofErr w:type="spellStart"/>
      <w:r w:rsidRPr="008B2ACA">
        <w:rPr>
          <w:sz w:val="20"/>
          <w:lang w:val="en-GB"/>
        </w:rPr>
        <w:t>SocialWorld</w:t>
      </w:r>
      <w:proofErr w:type="spellEnd"/>
      <w:r w:rsidRPr="008B2ACA">
        <w:rPr>
          <w:sz w:val="20"/>
          <w:lang w:val="en-GB"/>
        </w:rPr>
        <w:t xml:space="preserve"> EU personal data.</w:t>
      </w:r>
    </w:p>
    <w:p w14:paraId="7DF08712" w14:textId="77777777" w:rsidR="00BB74B0" w:rsidRPr="008B2ACA" w:rsidRDefault="00F828F5" w:rsidP="008B2ACA">
      <w:pPr>
        <w:pStyle w:val="ListBullet"/>
        <w:ind w:left="340"/>
        <w:jc w:val="both"/>
        <w:rPr>
          <w:lang w:val="en-GB"/>
        </w:rPr>
      </w:pPr>
      <w:r w:rsidRPr="008B2ACA">
        <w:rPr>
          <w:sz w:val="20"/>
          <w:lang w:val="en-GB"/>
        </w:rPr>
        <w:t xml:space="preserve">4.2 Remote access: The processor shall use </w:t>
      </w:r>
      <w:proofErr w:type="spellStart"/>
      <w:r w:rsidRPr="008B2ACA">
        <w:rPr>
          <w:sz w:val="20"/>
          <w:lang w:val="en-GB"/>
        </w:rPr>
        <w:t>SocialWorld</w:t>
      </w:r>
      <w:proofErr w:type="spellEnd"/>
      <w:r w:rsidRPr="008B2ACA">
        <w:rPr>
          <w:sz w:val="20"/>
          <w:lang w:val="en-GB"/>
        </w:rPr>
        <w:t xml:space="preserve"> EU's VPN for all access to </w:t>
      </w:r>
      <w:proofErr w:type="spellStart"/>
      <w:r w:rsidRPr="008B2ACA">
        <w:rPr>
          <w:sz w:val="20"/>
          <w:lang w:val="en-GB"/>
        </w:rPr>
        <w:t>SocialWorld</w:t>
      </w:r>
      <w:proofErr w:type="spellEnd"/>
      <w:r w:rsidRPr="008B2ACA">
        <w:rPr>
          <w:sz w:val="20"/>
          <w:lang w:val="en-GB"/>
        </w:rPr>
        <w:t xml:space="preserve"> EU systems. Direct connections without VPN are prohibited.</w:t>
      </w:r>
    </w:p>
    <w:p w14:paraId="0F7AAB9D" w14:textId="4694D998" w:rsidR="00BB74B0" w:rsidRPr="008B2ACA" w:rsidRDefault="00F828F5" w:rsidP="008B2ACA">
      <w:pPr>
        <w:pStyle w:val="ListBullet"/>
        <w:ind w:left="340"/>
        <w:jc w:val="both"/>
        <w:rPr>
          <w:lang w:val="en-GB"/>
        </w:rPr>
      </w:pPr>
      <w:r w:rsidRPr="008B2ACA">
        <w:rPr>
          <w:sz w:val="20"/>
          <w:lang w:val="en-GB"/>
        </w:rPr>
        <w:t xml:space="preserve">4.3 Local storage: Personal data may be stored temporarily on the corporate laptop only when strictly necessary for the contracted task, </w:t>
      </w:r>
      <w:r w:rsidR="00A55B1D">
        <w:rPr>
          <w:sz w:val="20"/>
          <w:lang w:val="en-GB"/>
        </w:rPr>
        <w:t>in line with</w:t>
      </w:r>
      <w:r w:rsidRPr="008B2ACA">
        <w:rPr>
          <w:sz w:val="20"/>
          <w:lang w:val="en-GB"/>
        </w:rPr>
        <w:t xml:space="preserve"> the storage</w:t>
      </w:r>
      <w:r w:rsidR="00A55B1D">
        <w:rPr>
          <w:sz w:val="20"/>
          <w:lang w:val="en-GB"/>
        </w:rPr>
        <w:t xml:space="preserve"> </w:t>
      </w:r>
      <w:r w:rsidRPr="008B2ACA">
        <w:rPr>
          <w:sz w:val="20"/>
          <w:lang w:val="en-GB"/>
        </w:rPr>
        <w:t>limitation policy. The processor shall maintain a deletion log for audit purposes.</w:t>
      </w:r>
    </w:p>
    <w:p w14:paraId="70165311" w14:textId="77777777" w:rsidR="00BB74B0" w:rsidRPr="008B2ACA" w:rsidRDefault="00F828F5" w:rsidP="008B2ACA">
      <w:pPr>
        <w:pStyle w:val="ListBullet"/>
        <w:ind w:left="340"/>
        <w:jc w:val="both"/>
        <w:rPr>
          <w:lang w:val="en-GB"/>
        </w:rPr>
      </w:pPr>
      <w:r w:rsidRPr="008B2ACA">
        <w:rPr>
          <w:sz w:val="20"/>
          <w:lang w:val="en-GB"/>
        </w:rPr>
        <w:t>4.4 Passphrase strength: Where encryption is keyed by passphrase, the passphrase shall be ≥16 characters with mixed-case, numbers, and symbols, and not a dictionary word. The passphrase shall not be reused for other services.</w:t>
      </w:r>
    </w:p>
    <w:p w14:paraId="237D9363" w14:textId="77777777" w:rsidR="00BB74B0" w:rsidRPr="008B2ACA" w:rsidRDefault="00F828F5" w:rsidP="008B2ACA">
      <w:pPr>
        <w:pStyle w:val="ListBullet"/>
        <w:ind w:left="340"/>
        <w:jc w:val="both"/>
        <w:rPr>
          <w:lang w:val="en-GB"/>
        </w:rPr>
      </w:pPr>
      <w:r w:rsidRPr="008B2ACA">
        <w:rPr>
          <w:sz w:val="20"/>
          <w:lang w:val="en-GB"/>
        </w:rPr>
        <w:t xml:space="preserve">4.5 Device security: Devices shall be enrolled in </w:t>
      </w:r>
      <w:proofErr w:type="spellStart"/>
      <w:r w:rsidRPr="008B2ACA">
        <w:rPr>
          <w:sz w:val="20"/>
          <w:lang w:val="en-GB"/>
        </w:rPr>
        <w:t>SocialWorld</w:t>
      </w:r>
      <w:proofErr w:type="spellEnd"/>
      <w:r w:rsidRPr="008B2ACA">
        <w:rPr>
          <w:sz w:val="20"/>
          <w:lang w:val="en-GB"/>
        </w:rPr>
        <w:t xml:space="preserve"> EU's MDM (Mobile Device Management) platform to allow remote-wipe capability.</w:t>
      </w:r>
    </w:p>
    <w:p w14:paraId="238BF922" w14:textId="77777777" w:rsidR="00BB74B0" w:rsidRPr="008B2ACA" w:rsidRDefault="00BB74B0">
      <w:pPr>
        <w:rPr>
          <w:lang w:val="en-GB"/>
        </w:rPr>
      </w:pPr>
    </w:p>
    <w:p w14:paraId="4BE161B8" w14:textId="77777777" w:rsidR="00BB74B0" w:rsidRPr="008B2ACA" w:rsidRDefault="00F828F5">
      <w:pPr>
        <w:rPr>
          <w:lang w:val="en-GB"/>
        </w:rPr>
      </w:pPr>
      <w:r w:rsidRPr="008B2ACA">
        <w:rPr>
          <w:b/>
          <w:color w:val="0054A6"/>
          <w:sz w:val="24"/>
          <w:lang w:val="en-GB"/>
        </w:rPr>
        <w:t>Clause 6 — Incident notification</w:t>
      </w:r>
    </w:p>
    <w:p w14:paraId="206EBDEA" w14:textId="77777777" w:rsidR="00BB74B0" w:rsidRPr="008B2ACA" w:rsidRDefault="00F828F5" w:rsidP="008B2ACA">
      <w:pPr>
        <w:pStyle w:val="ListBullet"/>
        <w:ind w:left="340"/>
        <w:jc w:val="both"/>
        <w:rPr>
          <w:lang w:val="en-GB"/>
        </w:rPr>
      </w:pPr>
      <w:r w:rsidRPr="008B2ACA">
        <w:rPr>
          <w:sz w:val="20"/>
          <w:lang w:val="en-GB"/>
        </w:rPr>
        <w:t xml:space="preserve">6.1 Immediate notification: The processor shall notify the </w:t>
      </w:r>
      <w:proofErr w:type="spellStart"/>
      <w:r w:rsidRPr="008B2ACA">
        <w:rPr>
          <w:sz w:val="20"/>
          <w:lang w:val="en-GB"/>
        </w:rPr>
        <w:t>SocialWorld</w:t>
      </w:r>
      <w:proofErr w:type="spellEnd"/>
      <w:r w:rsidRPr="008B2ACA">
        <w:rPr>
          <w:sz w:val="20"/>
          <w:lang w:val="en-GB"/>
        </w:rPr>
        <w:t xml:space="preserve"> EU IT Security team immediately, and in any event no later than 24 hours, upon discovery of any security incident affecting </w:t>
      </w:r>
      <w:proofErr w:type="spellStart"/>
      <w:r w:rsidRPr="008B2ACA">
        <w:rPr>
          <w:sz w:val="20"/>
          <w:lang w:val="en-GB"/>
        </w:rPr>
        <w:t>SocialWorld</w:t>
      </w:r>
      <w:proofErr w:type="spellEnd"/>
      <w:r w:rsidRPr="008B2ACA">
        <w:rPr>
          <w:sz w:val="20"/>
          <w:lang w:val="en-GB"/>
        </w:rPr>
        <w:t xml:space="preserve"> EU personal data — including loss or theft of any device covered by Clause 4.1.</w:t>
      </w:r>
    </w:p>
    <w:p w14:paraId="53788D54" w14:textId="77777777" w:rsidR="00BB74B0" w:rsidRPr="008B2ACA" w:rsidRDefault="00F828F5" w:rsidP="008B2ACA">
      <w:pPr>
        <w:pStyle w:val="ListBullet"/>
        <w:ind w:left="340"/>
        <w:jc w:val="both"/>
        <w:rPr>
          <w:lang w:val="en-GB"/>
        </w:rPr>
      </w:pPr>
      <w:r w:rsidRPr="008B2ACA">
        <w:rPr>
          <w:sz w:val="20"/>
          <w:lang w:val="en-GB"/>
        </w:rPr>
        <w:t xml:space="preserve">6.2 Processor assistance: The processor shall cooperate fully with </w:t>
      </w:r>
      <w:proofErr w:type="spellStart"/>
      <w:r w:rsidRPr="008B2ACA">
        <w:rPr>
          <w:sz w:val="20"/>
          <w:lang w:val="en-GB"/>
        </w:rPr>
        <w:t>SocialWorld</w:t>
      </w:r>
      <w:proofErr w:type="spellEnd"/>
      <w:r w:rsidRPr="008B2ACA">
        <w:rPr>
          <w:sz w:val="20"/>
          <w:lang w:val="en-GB"/>
        </w:rPr>
        <w:t xml:space="preserve"> EU's breach assessment, providing all relevant facts including encryption status, passphrase strength, exposure window, and any evidence of compromise.</w:t>
      </w:r>
    </w:p>
    <w:p w14:paraId="52D2A8C1" w14:textId="77777777" w:rsidR="00BB74B0" w:rsidRPr="008B2ACA" w:rsidRDefault="00F828F5" w:rsidP="008B2ACA">
      <w:pPr>
        <w:pStyle w:val="ListBullet"/>
        <w:ind w:left="340"/>
        <w:jc w:val="both"/>
        <w:rPr>
          <w:lang w:val="en-GB"/>
        </w:rPr>
      </w:pPr>
      <w:r w:rsidRPr="008B2ACA">
        <w:rPr>
          <w:sz w:val="20"/>
          <w:lang w:val="en-GB"/>
        </w:rPr>
        <w:t xml:space="preserve">6.3 Police involvement: For incidents involving theft, the processor shall file a police report and forward the case reference to </w:t>
      </w:r>
      <w:proofErr w:type="spellStart"/>
      <w:r w:rsidRPr="008B2ACA">
        <w:rPr>
          <w:sz w:val="20"/>
          <w:lang w:val="en-GB"/>
        </w:rPr>
        <w:t>SocialWorld</w:t>
      </w:r>
      <w:proofErr w:type="spellEnd"/>
      <w:r w:rsidRPr="008B2ACA">
        <w:rPr>
          <w:sz w:val="20"/>
          <w:lang w:val="en-GB"/>
        </w:rPr>
        <w:t xml:space="preserve"> EU within 48 hours.</w:t>
      </w:r>
    </w:p>
    <w:p w14:paraId="76A0DAC3" w14:textId="77777777" w:rsidR="00BB74B0" w:rsidRPr="008B2ACA" w:rsidRDefault="00BB74B0">
      <w:pPr>
        <w:rPr>
          <w:lang w:val="en-GB"/>
        </w:rPr>
      </w:pPr>
    </w:p>
    <w:p w14:paraId="13F56533" w14:textId="77777777" w:rsidR="00BB74B0" w:rsidRPr="008B2ACA" w:rsidRDefault="00F828F5">
      <w:pPr>
        <w:rPr>
          <w:lang w:val="en-GB"/>
        </w:rPr>
      </w:pPr>
      <w:r w:rsidRPr="008B2ACA">
        <w:rPr>
          <w:b/>
          <w:color w:val="0054A6"/>
          <w:sz w:val="24"/>
          <w:lang w:val="en-GB"/>
        </w:rPr>
        <w:lastRenderedPageBreak/>
        <w:t>Clause 8 — Sub-processing</w:t>
      </w:r>
    </w:p>
    <w:p w14:paraId="483820D5" w14:textId="77777777" w:rsidR="00BB74B0" w:rsidRPr="008B2ACA" w:rsidRDefault="00F828F5" w:rsidP="008B2ACA">
      <w:pPr>
        <w:pStyle w:val="ListBullet"/>
        <w:ind w:left="340"/>
        <w:jc w:val="both"/>
        <w:rPr>
          <w:lang w:val="en-GB"/>
        </w:rPr>
      </w:pPr>
      <w:r w:rsidRPr="008B2ACA">
        <w:rPr>
          <w:sz w:val="20"/>
          <w:lang w:val="en-GB"/>
        </w:rPr>
        <w:t xml:space="preserve">8.1 Sub-processor authorisation: The processor shall not engage any sub-processor without prior written authorisation from </w:t>
      </w:r>
      <w:proofErr w:type="spellStart"/>
      <w:r w:rsidRPr="008B2ACA">
        <w:rPr>
          <w:sz w:val="20"/>
          <w:lang w:val="en-GB"/>
        </w:rPr>
        <w:t>SocialWorld</w:t>
      </w:r>
      <w:proofErr w:type="spellEnd"/>
      <w:r w:rsidRPr="008B2ACA">
        <w:rPr>
          <w:sz w:val="20"/>
          <w:lang w:val="en-GB"/>
        </w:rPr>
        <w:t xml:space="preserve"> EU.</w:t>
      </w:r>
    </w:p>
    <w:p w14:paraId="2C5053E9" w14:textId="77777777" w:rsidR="00BB74B0" w:rsidRPr="008B2ACA" w:rsidRDefault="00F828F5" w:rsidP="008B2ACA">
      <w:pPr>
        <w:pStyle w:val="ListBullet"/>
        <w:ind w:left="340"/>
        <w:jc w:val="both"/>
        <w:rPr>
          <w:lang w:val="en-GB"/>
        </w:rPr>
      </w:pPr>
      <w:r w:rsidRPr="008B2ACA">
        <w:rPr>
          <w:sz w:val="20"/>
          <w:lang w:val="en-GB"/>
        </w:rPr>
        <w:t>8.2 In this engagement: no sub-processors were authorised.</w:t>
      </w:r>
    </w:p>
    <w:tbl>
      <w:tblPr>
        <w:tblW w:w="0" w:type="auto"/>
        <w:tblLook w:val="04A0" w:firstRow="1" w:lastRow="0" w:firstColumn="1" w:lastColumn="0" w:noHBand="0" w:noVBand="1"/>
      </w:tblPr>
      <w:tblGrid>
        <w:gridCol w:w="8640"/>
      </w:tblGrid>
      <w:tr w:rsidR="00BB74B0" w:rsidRPr="008B2ACA" w14:paraId="161E96DC" w14:textId="77777777">
        <w:tc>
          <w:tcPr>
            <w:tcW w:w="8640" w:type="dxa"/>
            <w:shd w:val="clear" w:color="auto" w:fill="FFF8E1"/>
          </w:tcPr>
          <w:p w14:paraId="20AFE4E4" w14:textId="0CE8C9BD" w:rsidR="00BB74B0" w:rsidRPr="008B2ACA" w:rsidRDefault="00F828F5">
            <w:pPr>
              <w:rPr>
                <w:lang w:val="en-GB"/>
              </w:rPr>
            </w:pPr>
            <w:r w:rsidRPr="008B2ACA">
              <w:rPr>
                <w:b/>
                <w:color w:val="B8860B"/>
                <w:lang w:val="en-GB"/>
              </w:rPr>
              <w:t>📋 How to use this DPA excerpt</w:t>
            </w:r>
            <w:r w:rsidR="005216E1">
              <w:rPr>
                <w:b/>
                <w:color w:val="B8860B"/>
                <w:lang w:val="en-GB"/>
              </w:rPr>
              <w:t>s</w:t>
            </w:r>
          </w:p>
          <w:p w14:paraId="16ECD11A" w14:textId="77777777" w:rsidR="00BB74B0" w:rsidRPr="008B2ACA" w:rsidRDefault="00F828F5">
            <w:pPr>
              <w:rPr>
                <w:lang w:val="en-GB"/>
              </w:rPr>
            </w:pPr>
            <w:r w:rsidRPr="008B2ACA">
              <w:rPr>
                <w:sz w:val="20"/>
                <w:lang w:val="en-GB"/>
              </w:rPr>
              <w:t>Check the breach facts against the DPA clauses. The processor complied with Clauses 4.1 (corporate laptop, BitLocker enabled), 4.4 (strong passphrase), 6.1 (immediate notification — consultant called within 1.5h of discovery), 6.3 (police report filed). The processor potentially deviated from Clause 4.3 (the local copy had not yet been deleted or re-synced after the workshop, under the storage-limitation policy) — so the data was still on the device when it was stolen. Clause 4.5 (MDM enrolment for remote-wipe) is critical — the wipe command was sent but the device went offline before executing.</w:t>
            </w:r>
          </w:p>
        </w:tc>
      </w:tr>
    </w:tbl>
    <w:p w14:paraId="2E8E232E" w14:textId="77777777" w:rsidR="00BB74B0" w:rsidRPr="008B2ACA" w:rsidRDefault="00BB74B0">
      <w:pPr>
        <w:rPr>
          <w:lang w:val="en-GB"/>
        </w:rPr>
      </w:pPr>
    </w:p>
    <w:p w14:paraId="78490708" w14:textId="48AB7F6D" w:rsidR="00BB74B0" w:rsidRPr="008B2ACA" w:rsidRDefault="00F828F5">
      <w:pPr>
        <w:rPr>
          <w:lang w:val="en-GB"/>
        </w:rPr>
      </w:pPr>
      <w:r w:rsidRPr="008B2ACA">
        <w:rPr>
          <w:b/>
          <w:color w:val="0054A6"/>
          <w:sz w:val="28"/>
          <w:lang w:val="en-GB"/>
        </w:rPr>
        <w:t>4. Internal incident response procedure (excerpt</w:t>
      </w:r>
      <w:r w:rsidR="00FA52E1">
        <w:rPr>
          <w:b/>
          <w:color w:val="0054A6"/>
          <w:sz w:val="28"/>
          <w:lang w:val="en-GB"/>
        </w:rPr>
        <w:t>s</w:t>
      </w:r>
      <w:r w:rsidRPr="008B2ACA">
        <w:rPr>
          <w:b/>
          <w:color w:val="0054A6"/>
          <w:sz w:val="28"/>
          <w:lang w:val="en-GB"/>
        </w:rPr>
        <w:t>)</w:t>
      </w:r>
    </w:p>
    <w:p w14:paraId="249FB9C4" w14:textId="77777777" w:rsidR="00BB74B0" w:rsidRPr="008B2ACA" w:rsidRDefault="00F828F5" w:rsidP="008B2ACA">
      <w:pPr>
        <w:jc w:val="both"/>
        <w:rPr>
          <w:lang w:val="en-GB"/>
        </w:rPr>
      </w:pPr>
      <w:r w:rsidRPr="008B2ACA">
        <w:rPr>
          <w:i/>
          <w:color w:val="6B6B6B"/>
          <w:sz w:val="20"/>
          <w:lang w:val="en-GB"/>
        </w:rPr>
        <w:t>Excerpt from the institution's incident-response playbook, applicable to Scenario 1 (Encrypted Gateway). This is the procedure the team should follow when answering 'who should be informed, in what order' questions.</w:t>
      </w:r>
    </w:p>
    <w:p w14:paraId="1EA6516C" w14:textId="77777777" w:rsidR="00BB74B0" w:rsidRPr="008B2ACA" w:rsidRDefault="00BB74B0">
      <w:pPr>
        <w:rPr>
          <w:lang w:val="en-GB"/>
        </w:rPr>
      </w:pPr>
    </w:p>
    <w:p w14:paraId="6D8E5F11" w14:textId="77777777" w:rsidR="00BB74B0" w:rsidRPr="008B2ACA" w:rsidRDefault="00F828F5">
      <w:pPr>
        <w:rPr>
          <w:lang w:val="en-GB"/>
        </w:rPr>
      </w:pPr>
      <w:r w:rsidRPr="008B2ACA">
        <w:rPr>
          <w:b/>
          <w:color w:val="0054A6"/>
          <w:sz w:val="24"/>
          <w:lang w:val="en-GB"/>
        </w:rPr>
        <w:t>Step 1 — Initial notification (within 1 hour of discovery)</w:t>
      </w:r>
    </w:p>
    <w:p w14:paraId="09E21048" w14:textId="35BE3B22" w:rsidR="00BB74B0" w:rsidRPr="008B2ACA" w:rsidRDefault="00F828F5" w:rsidP="008B2ACA">
      <w:pPr>
        <w:pStyle w:val="ListBullet"/>
        <w:ind w:left="340"/>
        <w:jc w:val="both"/>
        <w:rPr>
          <w:lang w:val="en-GB"/>
        </w:rPr>
      </w:pPr>
      <w:r w:rsidRPr="008B2ACA">
        <w:rPr>
          <w:sz w:val="20"/>
          <w:lang w:val="en-GB"/>
        </w:rPr>
        <w:t xml:space="preserve">Person who discovers the incident </w:t>
      </w:r>
      <w:r w:rsidR="002D6233">
        <w:rPr>
          <w:sz w:val="20"/>
          <w:lang w:val="en-GB"/>
        </w:rPr>
        <w:t xml:space="preserve">must </w:t>
      </w:r>
      <w:r w:rsidRPr="008B2ACA">
        <w:rPr>
          <w:sz w:val="20"/>
          <w:lang w:val="en-GB"/>
        </w:rPr>
        <w:t>notif</w:t>
      </w:r>
      <w:r w:rsidR="002D6233">
        <w:rPr>
          <w:sz w:val="20"/>
          <w:lang w:val="en-GB"/>
        </w:rPr>
        <w:t>y</w:t>
      </w:r>
      <w:r w:rsidRPr="008B2ACA">
        <w:rPr>
          <w:sz w:val="20"/>
          <w:lang w:val="en-GB"/>
        </w:rPr>
        <w:t xml:space="preserve"> their line manager.</w:t>
      </w:r>
    </w:p>
    <w:p w14:paraId="40974C6F" w14:textId="1BCE0845" w:rsidR="00BB74B0" w:rsidRPr="008B2ACA" w:rsidRDefault="00F828F5" w:rsidP="008B2ACA">
      <w:pPr>
        <w:pStyle w:val="ListBullet"/>
        <w:ind w:left="340"/>
        <w:jc w:val="both"/>
        <w:rPr>
          <w:lang w:val="en-GB"/>
        </w:rPr>
      </w:pPr>
      <w:r w:rsidRPr="008B2ACA">
        <w:rPr>
          <w:sz w:val="20"/>
          <w:lang w:val="en-GB"/>
        </w:rPr>
        <w:t xml:space="preserve">Line manager </w:t>
      </w:r>
      <w:r w:rsidR="002D6233">
        <w:rPr>
          <w:sz w:val="20"/>
          <w:lang w:val="en-GB"/>
        </w:rPr>
        <w:t xml:space="preserve">must </w:t>
      </w:r>
      <w:r w:rsidRPr="008B2ACA">
        <w:rPr>
          <w:sz w:val="20"/>
          <w:lang w:val="en-GB"/>
        </w:rPr>
        <w:t>notif</w:t>
      </w:r>
      <w:r w:rsidR="002D6233">
        <w:rPr>
          <w:sz w:val="20"/>
          <w:lang w:val="en-GB"/>
        </w:rPr>
        <w:t>y</w:t>
      </w:r>
      <w:r w:rsidRPr="008B2ACA">
        <w:rPr>
          <w:sz w:val="20"/>
          <w:lang w:val="en-GB"/>
        </w:rPr>
        <w:t xml:space="preserve"> the Local Information Security Officer (LISO) AND the Local Cybersecurity Officer (LCO).</w:t>
      </w:r>
    </w:p>
    <w:p w14:paraId="075C1399" w14:textId="77777777" w:rsidR="00BB74B0" w:rsidRPr="008B2ACA" w:rsidRDefault="00F828F5" w:rsidP="008B2ACA">
      <w:pPr>
        <w:pStyle w:val="ListBullet"/>
        <w:ind w:left="340"/>
        <w:jc w:val="both"/>
        <w:rPr>
          <w:lang w:val="en-GB"/>
        </w:rPr>
      </w:pPr>
      <w:r w:rsidRPr="008B2ACA">
        <w:rPr>
          <w:sz w:val="20"/>
          <w:lang w:val="en-GB"/>
        </w:rPr>
        <w:t>LISO/LCO open a ticket in the incident-tracking system.</w:t>
      </w:r>
    </w:p>
    <w:p w14:paraId="72687CD1" w14:textId="77777777" w:rsidR="00BB74B0" w:rsidRPr="008B2ACA" w:rsidRDefault="00BB74B0">
      <w:pPr>
        <w:rPr>
          <w:lang w:val="en-GB"/>
        </w:rPr>
      </w:pPr>
    </w:p>
    <w:p w14:paraId="2D894C85" w14:textId="77777777" w:rsidR="00BB74B0" w:rsidRPr="008B2ACA" w:rsidRDefault="00F828F5">
      <w:pPr>
        <w:rPr>
          <w:lang w:val="en-GB"/>
        </w:rPr>
      </w:pPr>
      <w:r w:rsidRPr="008B2ACA">
        <w:rPr>
          <w:b/>
          <w:color w:val="0054A6"/>
          <w:sz w:val="24"/>
          <w:lang w:val="en-GB"/>
        </w:rPr>
        <w:t>Step 2 — Triage (within 4 hours of discovery)</w:t>
      </w:r>
    </w:p>
    <w:p w14:paraId="0749680E" w14:textId="77777777" w:rsidR="00BB74B0" w:rsidRPr="008B2ACA" w:rsidRDefault="00F828F5" w:rsidP="008B2ACA">
      <w:pPr>
        <w:pStyle w:val="ListBullet"/>
        <w:ind w:left="340"/>
        <w:jc w:val="both"/>
        <w:rPr>
          <w:lang w:val="en-GB"/>
        </w:rPr>
      </w:pPr>
      <w:r w:rsidRPr="008B2ACA">
        <w:rPr>
          <w:sz w:val="20"/>
          <w:lang w:val="en-GB"/>
        </w:rPr>
        <w:t>LCO assesses whether the incident involves personal data. If yes, the Data Protection Officer (DPO) is notified.</w:t>
      </w:r>
    </w:p>
    <w:p w14:paraId="26299D7B" w14:textId="77777777" w:rsidR="00BB74B0" w:rsidRPr="008B2ACA" w:rsidRDefault="00F828F5" w:rsidP="008B2ACA">
      <w:pPr>
        <w:pStyle w:val="ListBullet"/>
        <w:ind w:left="340"/>
        <w:jc w:val="both"/>
        <w:rPr>
          <w:lang w:val="en-GB"/>
        </w:rPr>
      </w:pPr>
      <w:r w:rsidRPr="008B2ACA">
        <w:rPr>
          <w:sz w:val="20"/>
          <w:lang w:val="en-GB"/>
        </w:rPr>
        <w:t>If the data scope is unclear, the LCO requests a rapid scope assessment from IT Security and HR (if employee data may be involved).</w:t>
      </w:r>
    </w:p>
    <w:p w14:paraId="258B3A99" w14:textId="77777777" w:rsidR="00BB74B0" w:rsidRPr="008B2ACA" w:rsidRDefault="00F828F5" w:rsidP="008B2ACA">
      <w:pPr>
        <w:pStyle w:val="ListBullet"/>
        <w:ind w:left="340"/>
        <w:jc w:val="both"/>
        <w:rPr>
          <w:lang w:val="en-GB"/>
        </w:rPr>
      </w:pPr>
      <w:r w:rsidRPr="008B2ACA">
        <w:rPr>
          <w:sz w:val="20"/>
          <w:lang w:val="en-GB"/>
        </w:rPr>
        <w:t>The Head of Unit responsible for the affected processing activity is notified.</w:t>
      </w:r>
    </w:p>
    <w:p w14:paraId="6953BAEC" w14:textId="77777777" w:rsidR="00BB74B0" w:rsidRPr="008B2ACA" w:rsidRDefault="00BB74B0">
      <w:pPr>
        <w:rPr>
          <w:lang w:val="en-GB"/>
        </w:rPr>
      </w:pPr>
    </w:p>
    <w:p w14:paraId="4C36EA8B" w14:textId="77777777" w:rsidR="00BB74B0" w:rsidRPr="008B2ACA" w:rsidRDefault="00F828F5">
      <w:pPr>
        <w:rPr>
          <w:lang w:val="en-GB"/>
        </w:rPr>
      </w:pPr>
      <w:r w:rsidRPr="008B2ACA">
        <w:rPr>
          <w:b/>
          <w:color w:val="0054A6"/>
          <w:sz w:val="24"/>
          <w:lang w:val="en-GB"/>
        </w:rPr>
        <w:t>Step 3 — Awareness (Art. 34(1) clock starts)</w:t>
      </w:r>
    </w:p>
    <w:p w14:paraId="71D0A52B" w14:textId="77777777" w:rsidR="00BB74B0" w:rsidRPr="008B2ACA" w:rsidRDefault="00F828F5" w:rsidP="008B2ACA">
      <w:pPr>
        <w:pStyle w:val="ListBullet"/>
        <w:ind w:left="340"/>
        <w:jc w:val="both"/>
        <w:rPr>
          <w:lang w:val="en-GB"/>
        </w:rPr>
      </w:pPr>
      <w:r w:rsidRPr="008B2ACA">
        <w:rPr>
          <w:sz w:val="20"/>
          <w:lang w:val="en-GB"/>
        </w:rPr>
        <w:lastRenderedPageBreak/>
        <w:t>The institution is 'aware' when there is a 'reasonable degree of certainty' that a security incident has resulted in personal data being compromised (EDPS Guidelines on personal data breach notification, 14 December 2018).</w:t>
      </w:r>
    </w:p>
    <w:p w14:paraId="6C5D582E" w14:textId="26D88DE4" w:rsidR="00BB74B0" w:rsidRPr="008B2ACA" w:rsidRDefault="00FA52E1" w:rsidP="008B2ACA">
      <w:pPr>
        <w:pStyle w:val="ListBullet"/>
        <w:ind w:left="340"/>
        <w:jc w:val="both"/>
        <w:rPr>
          <w:lang w:val="en-GB"/>
        </w:rPr>
      </w:pPr>
      <w:r>
        <w:rPr>
          <w:sz w:val="20"/>
          <w:lang w:val="en-GB"/>
        </w:rPr>
        <w:t xml:space="preserve">It is </w:t>
      </w:r>
      <w:r w:rsidRPr="008B2ACA">
        <w:rPr>
          <w:sz w:val="20"/>
          <w:lang w:val="en-GB"/>
        </w:rPr>
        <w:t>NOT when the incident is first detected technically.</w:t>
      </w:r>
    </w:p>
    <w:p w14:paraId="540CDCC3" w14:textId="6D78EF45" w:rsidR="00BB74B0" w:rsidRPr="008B2ACA" w:rsidRDefault="00FA52E1" w:rsidP="008B2ACA">
      <w:pPr>
        <w:pStyle w:val="ListBullet"/>
        <w:ind w:left="340"/>
        <w:jc w:val="both"/>
        <w:rPr>
          <w:lang w:val="en-GB"/>
        </w:rPr>
      </w:pPr>
      <w:r>
        <w:rPr>
          <w:sz w:val="20"/>
          <w:lang w:val="en-GB"/>
        </w:rPr>
        <w:t>The awareness timestamp marks the start of the 72h legal threshold</w:t>
      </w:r>
      <w:r w:rsidRPr="008B2ACA">
        <w:rPr>
          <w:sz w:val="20"/>
          <w:lang w:val="en-GB"/>
        </w:rPr>
        <w:t xml:space="preserve"> under Art. 34(1) EUDPR.</w:t>
      </w:r>
    </w:p>
    <w:p w14:paraId="0C7E0F04" w14:textId="77777777" w:rsidR="00BB74B0" w:rsidRPr="008B2ACA" w:rsidRDefault="00BB74B0">
      <w:pPr>
        <w:rPr>
          <w:lang w:val="en-GB"/>
        </w:rPr>
      </w:pPr>
    </w:p>
    <w:p w14:paraId="5B12CEB0" w14:textId="115A2157" w:rsidR="00BB74B0" w:rsidRPr="008B2ACA" w:rsidRDefault="00F828F5">
      <w:pPr>
        <w:rPr>
          <w:lang w:val="en-GB"/>
        </w:rPr>
      </w:pPr>
      <w:r w:rsidRPr="008B2ACA">
        <w:rPr>
          <w:b/>
          <w:color w:val="0054A6"/>
          <w:sz w:val="24"/>
          <w:lang w:val="en-GB"/>
        </w:rPr>
        <w:t xml:space="preserve">Step 4 — Notification </w:t>
      </w:r>
      <w:r w:rsidR="00FA52E1">
        <w:rPr>
          <w:b/>
          <w:color w:val="0054A6"/>
          <w:sz w:val="24"/>
          <w:lang w:val="en-GB"/>
        </w:rPr>
        <w:t xml:space="preserve">to the supervisory authority </w:t>
      </w:r>
      <w:r w:rsidRPr="008B2ACA">
        <w:rPr>
          <w:b/>
          <w:color w:val="0054A6"/>
          <w:sz w:val="24"/>
          <w:lang w:val="en-GB"/>
        </w:rPr>
        <w:t>preparation (within 24–48 hours of awareness)</w:t>
      </w:r>
    </w:p>
    <w:p w14:paraId="7B9025A7" w14:textId="1493657E" w:rsidR="00BB74B0" w:rsidRPr="008B2ACA" w:rsidRDefault="00ED2299" w:rsidP="008B2ACA">
      <w:pPr>
        <w:pStyle w:val="ListBullet"/>
        <w:ind w:left="340"/>
        <w:jc w:val="both"/>
        <w:rPr>
          <w:lang w:val="en-GB"/>
        </w:rPr>
      </w:pPr>
      <w:r>
        <w:rPr>
          <w:sz w:val="20"/>
          <w:lang w:val="en-GB"/>
        </w:rPr>
        <w:t xml:space="preserve">The controller with the support of the </w:t>
      </w:r>
      <w:r w:rsidRPr="008B2ACA">
        <w:rPr>
          <w:sz w:val="20"/>
          <w:lang w:val="en-GB"/>
        </w:rPr>
        <w:t>DPO leads the breach assessment using the institution's risk methodology (the 'granular risk assessment instrument').</w:t>
      </w:r>
    </w:p>
    <w:p w14:paraId="64017133" w14:textId="285F5B49" w:rsidR="00BB74B0" w:rsidRPr="008B2ACA" w:rsidRDefault="00F828F5" w:rsidP="008B2ACA">
      <w:pPr>
        <w:pStyle w:val="ListBullet"/>
        <w:ind w:left="340"/>
        <w:jc w:val="both"/>
        <w:rPr>
          <w:lang w:val="en-GB"/>
        </w:rPr>
      </w:pPr>
      <w:r w:rsidRPr="008B2ACA">
        <w:rPr>
          <w:sz w:val="20"/>
          <w:lang w:val="en-GB"/>
        </w:rPr>
        <w:t>Controller (typically the institution's senior management</w:t>
      </w:r>
      <w:r w:rsidR="00ED2299">
        <w:rPr>
          <w:sz w:val="20"/>
          <w:lang w:val="en-GB"/>
        </w:rPr>
        <w:t xml:space="preserve"> responsible for affected the data processing activities</w:t>
      </w:r>
      <w:r w:rsidRPr="008B2ACA">
        <w:rPr>
          <w:sz w:val="20"/>
          <w:lang w:val="en-GB"/>
        </w:rPr>
        <w:t xml:space="preserve">, often via the Director or Secretary-General) </w:t>
      </w:r>
      <w:r w:rsidR="00774A17">
        <w:rPr>
          <w:sz w:val="20"/>
          <w:lang w:val="en-GB"/>
        </w:rPr>
        <w:t>provides</w:t>
      </w:r>
      <w:r w:rsidRPr="008B2ACA">
        <w:rPr>
          <w:sz w:val="20"/>
          <w:lang w:val="en-GB"/>
        </w:rPr>
        <w:t xml:space="preserve"> the final notification decision</w:t>
      </w:r>
      <w:r w:rsidR="00774A17">
        <w:rPr>
          <w:sz w:val="20"/>
          <w:lang w:val="en-GB"/>
        </w:rPr>
        <w:t xml:space="preserve"> (Go-No-Go)</w:t>
      </w:r>
      <w:r w:rsidRPr="008B2ACA">
        <w:rPr>
          <w:sz w:val="20"/>
          <w:lang w:val="en-GB"/>
        </w:rPr>
        <w:t>.</w:t>
      </w:r>
    </w:p>
    <w:p w14:paraId="2660A358" w14:textId="37F549C7" w:rsidR="00BB74B0" w:rsidRPr="008B2ACA" w:rsidRDefault="00F828F5" w:rsidP="008B2ACA">
      <w:pPr>
        <w:pStyle w:val="ListBullet"/>
        <w:ind w:left="340"/>
        <w:jc w:val="both"/>
        <w:rPr>
          <w:lang w:val="en-GB"/>
        </w:rPr>
      </w:pPr>
      <w:r w:rsidRPr="008B2ACA">
        <w:rPr>
          <w:sz w:val="20"/>
          <w:lang w:val="en-GB"/>
        </w:rPr>
        <w:t xml:space="preserve">Legal department </w:t>
      </w:r>
      <w:r w:rsidR="00774A17">
        <w:rPr>
          <w:sz w:val="20"/>
          <w:lang w:val="en-GB"/>
        </w:rPr>
        <w:t>can also review</w:t>
      </w:r>
      <w:r w:rsidRPr="008B2ACA">
        <w:rPr>
          <w:sz w:val="20"/>
          <w:lang w:val="en-GB"/>
        </w:rPr>
        <w:t xml:space="preserve"> the Art. 34 notification text before submission.</w:t>
      </w:r>
    </w:p>
    <w:p w14:paraId="64673D6F" w14:textId="77777777" w:rsidR="00BB74B0" w:rsidRPr="008B2ACA" w:rsidRDefault="00BB74B0">
      <w:pPr>
        <w:rPr>
          <w:lang w:val="en-GB"/>
        </w:rPr>
      </w:pPr>
    </w:p>
    <w:p w14:paraId="67ACBCB0" w14:textId="1A6E3B83" w:rsidR="00BB74B0" w:rsidRPr="008B2ACA" w:rsidRDefault="00F828F5">
      <w:pPr>
        <w:rPr>
          <w:lang w:val="en-GB"/>
        </w:rPr>
      </w:pPr>
      <w:r w:rsidRPr="008B2ACA">
        <w:rPr>
          <w:b/>
          <w:color w:val="0054A6"/>
          <w:sz w:val="24"/>
          <w:lang w:val="en-GB"/>
        </w:rPr>
        <w:t xml:space="preserve">Step 5 — Notification </w:t>
      </w:r>
      <w:r w:rsidR="00ED2299">
        <w:rPr>
          <w:b/>
          <w:color w:val="0054A6"/>
          <w:sz w:val="24"/>
          <w:lang w:val="en-GB"/>
        </w:rPr>
        <w:t xml:space="preserve">to the supervisory authority </w:t>
      </w:r>
      <w:r w:rsidRPr="008B2ACA">
        <w:rPr>
          <w:b/>
          <w:color w:val="0054A6"/>
          <w:sz w:val="24"/>
          <w:lang w:val="en-GB"/>
        </w:rPr>
        <w:t>(no later than 72 hours after awareness)</w:t>
      </w:r>
    </w:p>
    <w:p w14:paraId="68CFA552" w14:textId="77777777" w:rsidR="00BB74B0" w:rsidRPr="008B2ACA" w:rsidRDefault="00F828F5" w:rsidP="008B2ACA">
      <w:pPr>
        <w:pStyle w:val="ListBullet"/>
        <w:ind w:left="340"/>
        <w:jc w:val="both"/>
        <w:rPr>
          <w:lang w:val="en-GB"/>
        </w:rPr>
      </w:pPr>
      <w:r w:rsidRPr="008B2ACA">
        <w:rPr>
          <w:sz w:val="20"/>
          <w:lang w:val="en-GB"/>
        </w:rPr>
        <w:t>DPO submits the Art. 34 notification to the EDPS via the EDPS notification portal.</w:t>
      </w:r>
    </w:p>
    <w:p w14:paraId="01061E86" w14:textId="4ED76020" w:rsidR="00BB74B0" w:rsidRPr="008B2ACA" w:rsidRDefault="00F828F5" w:rsidP="008B2ACA">
      <w:pPr>
        <w:pStyle w:val="ListBullet"/>
        <w:ind w:left="340"/>
        <w:jc w:val="both"/>
        <w:rPr>
          <w:lang w:val="en-GB"/>
        </w:rPr>
      </w:pPr>
      <w:r w:rsidRPr="008B2ACA">
        <w:rPr>
          <w:sz w:val="20"/>
          <w:lang w:val="en-GB"/>
        </w:rPr>
        <w:t xml:space="preserve">If the assessment is HIGH RISK: </w:t>
      </w:r>
      <w:r w:rsidR="00251EFC">
        <w:rPr>
          <w:sz w:val="20"/>
          <w:lang w:val="en-GB"/>
        </w:rPr>
        <w:t xml:space="preserve">The controller with </w:t>
      </w:r>
      <w:r w:rsidR="00ED2299">
        <w:rPr>
          <w:sz w:val="20"/>
          <w:lang w:val="en-GB"/>
        </w:rPr>
        <w:t xml:space="preserve">the support of </w:t>
      </w:r>
      <w:r w:rsidR="00251EFC">
        <w:rPr>
          <w:sz w:val="20"/>
          <w:lang w:val="en-GB"/>
        </w:rPr>
        <w:t xml:space="preserve">the DPO, </w:t>
      </w:r>
      <w:r w:rsidR="00ED2299">
        <w:rPr>
          <w:sz w:val="20"/>
          <w:lang w:val="en-GB"/>
        </w:rPr>
        <w:t>the legal, controller and c</w:t>
      </w:r>
      <w:r w:rsidRPr="008B2ACA">
        <w:rPr>
          <w:sz w:val="20"/>
          <w:lang w:val="en-GB"/>
        </w:rPr>
        <w:t>ommunication</w:t>
      </w:r>
      <w:r w:rsidR="00ED2299">
        <w:rPr>
          <w:sz w:val="20"/>
          <w:lang w:val="en-GB"/>
        </w:rPr>
        <w:t xml:space="preserve"> team</w:t>
      </w:r>
      <w:r w:rsidRPr="008B2ACA">
        <w:rPr>
          <w:sz w:val="20"/>
          <w:lang w:val="en-GB"/>
        </w:rPr>
        <w:t xml:space="preserve"> draft</w:t>
      </w:r>
      <w:r w:rsidR="00251EFC">
        <w:rPr>
          <w:sz w:val="20"/>
          <w:lang w:val="en-GB"/>
        </w:rPr>
        <w:t>s</w:t>
      </w:r>
      <w:r w:rsidRPr="008B2ACA">
        <w:rPr>
          <w:sz w:val="20"/>
          <w:lang w:val="en-GB"/>
        </w:rPr>
        <w:t xml:space="preserve"> the Art. 35 communication to data subjects.</w:t>
      </w:r>
      <w:r w:rsidR="00ED2299">
        <w:rPr>
          <w:sz w:val="20"/>
          <w:lang w:val="en-GB"/>
        </w:rPr>
        <w:t xml:space="preserve"> It </w:t>
      </w:r>
      <w:r w:rsidR="00251EFC">
        <w:rPr>
          <w:sz w:val="20"/>
          <w:lang w:val="en-GB"/>
        </w:rPr>
        <w:t>must be</w:t>
      </w:r>
      <w:r w:rsidR="00ED2299">
        <w:rPr>
          <w:sz w:val="20"/>
          <w:lang w:val="en-GB"/>
        </w:rPr>
        <w:t xml:space="preserve"> s</w:t>
      </w:r>
      <w:r w:rsidRPr="008B2ACA">
        <w:rPr>
          <w:sz w:val="20"/>
          <w:lang w:val="en-GB"/>
        </w:rPr>
        <w:t>ent without undue delay.</w:t>
      </w:r>
    </w:p>
    <w:p w14:paraId="62CDA516" w14:textId="10971630" w:rsidR="00BB74B0" w:rsidRPr="008B2ACA" w:rsidRDefault="00F828F5" w:rsidP="008B2ACA">
      <w:pPr>
        <w:pStyle w:val="ListBullet"/>
        <w:ind w:left="340"/>
        <w:jc w:val="both"/>
        <w:rPr>
          <w:lang w:val="en-GB"/>
        </w:rPr>
      </w:pPr>
      <w:r w:rsidRPr="008B2ACA">
        <w:rPr>
          <w:sz w:val="20"/>
          <w:lang w:val="en-GB"/>
        </w:rPr>
        <w:t xml:space="preserve">If notification is made beyond 72 hours: the </w:t>
      </w:r>
      <w:r w:rsidR="008B2ACA" w:rsidRPr="008B2ACA">
        <w:rPr>
          <w:sz w:val="20"/>
          <w:lang w:val="en-GB"/>
        </w:rPr>
        <w:t>reasons</w:t>
      </w:r>
      <w:r w:rsidR="00ED2299">
        <w:rPr>
          <w:sz w:val="20"/>
          <w:lang w:val="en-GB"/>
        </w:rPr>
        <w:t xml:space="preserve"> behind the late submission</w:t>
      </w:r>
      <w:r w:rsidRPr="008B2ACA">
        <w:rPr>
          <w:sz w:val="20"/>
          <w:lang w:val="en-GB"/>
        </w:rPr>
        <w:t xml:space="preserve"> field in the notification must be completed.</w:t>
      </w:r>
    </w:p>
    <w:p w14:paraId="064335DB" w14:textId="77777777" w:rsidR="00BB74B0" w:rsidRPr="008B2ACA" w:rsidRDefault="00BB74B0">
      <w:pPr>
        <w:rPr>
          <w:lang w:val="en-GB"/>
        </w:rPr>
      </w:pPr>
    </w:p>
    <w:p w14:paraId="5B75D0F9" w14:textId="77777777" w:rsidR="00BB74B0" w:rsidRPr="008B2ACA" w:rsidRDefault="00F828F5">
      <w:pPr>
        <w:rPr>
          <w:lang w:val="en-GB"/>
        </w:rPr>
      </w:pPr>
      <w:r w:rsidRPr="008B2ACA">
        <w:rPr>
          <w:b/>
          <w:color w:val="0054A6"/>
          <w:sz w:val="24"/>
          <w:lang w:val="en-GB"/>
        </w:rPr>
        <w:t>Roles and responsibilities</w:t>
      </w:r>
    </w:p>
    <w:tbl>
      <w:tblPr>
        <w:tblStyle w:val="LightGrid-Accent1"/>
        <w:tblW w:w="0" w:type="auto"/>
        <w:tblLook w:val="04A0" w:firstRow="1" w:lastRow="0" w:firstColumn="1" w:lastColumn="0" w:noHBand="0" w:noVBand="1"/>
      </w:tblPr>
      <w:tblGrid>
        <w:gridCol w:w="4308"/>
        <w:gridCol w:w="4312"/>
      </w:tblGrid>
      <w:tr w:rsidR="00BB74B0" w:rsidRPr="008B2ACA" w14:paraId="2921DF62" w14:textId="77777777" w:rsidTr="00BB74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shd w:val="clear" w:color="auto" w:fill="0054A6"/>
          </w:tcPr>
          <w:p w14:paraId="51DEC60F" w14:textId="77777777" w:rsidR="00BB74B0" w:rsidRPr="008B2ACA" w:rsidRDefault="00F828F5">
            <w:pPr>
              <w:rPr>
                <w:lang w:val="en-GB"/>
              </w:rPr>
            </w:pPr>
            <w:r w:rsidRPr="008B2ACA">
              <w:rPr>
                <w:color w:val="FFFFFF"/>
                <w:sz w:val="20"/>
                <w:lang w:val="en-GB"/>
              </w:rPr>
              <w:t>Role</w:t>
            </w:r>
          </w:p>
        </w:tc>
        <w:tc>
          <w:tcPr>
            <w:tcW w:w="4320" w:type="dxa"/>
            <w:shd w:val="clear" w:color="auto" w:fill="0054A6"/>
          </w:tcPr>
          <w:p w14:paraId="6A6112FA" w14:textId="77777777" w:rsidR="00BB74B0" w:rsidRPr="008B2ACA" w:rsidRDefault="00F828F5">
            <w:pPr>
              <w:cnfStyle w:val="100000000000" w:firstRow="1" w:lastRow="0" w:firstColumn="0" w:lastColumn="0" w:oddVBand="0" w:evenVBand="0" w:oddHBand="0" w:evenHBand="0" w:firstRowFirstColumn="0" w:firstRowLastColumn="0" w:lastRowFirstColumn="0" w:lastRowLastColumn="0"/>
              <w:rPr>
                <w:lang w:val="en-GB"/>
              </w:rPr>
            </w:pPr>
            <w:r w:rsidRPr="008B2ACA">
              <w:rPr>
                <w:color w:val="FFFFFF"/>
                <w:sz w:val="20"/>
                <w:lang w:val="en-GB"/>
              </w:rPr>
              <w:t>Responsibility</w:t>
            </w:r>
          </w:p>
        </w:tc>
      </w:tr>
      <w:tr w:rsidR="00BB74B0" w:rsidRPr="008B2ACA" w14:paraId="0BBD45AE"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3836EEC" w14:textId="77777777" w:rsidR="00BB74B0" w:rsidRPr="008B2ACA" w:rsidRDefault="00F828F5">
            <w:pPr>
              <w:rPr>
                <w:lang w:val="en-GB"/>
              </w:rPr>
            </w:pPr>
            <w:r w:rsidRPr="008B2ACA">
              <w:rPr>
                <w:sz w:val="18"/>
                <w:lang w:val="en-GB"/>
              </w:rPr>
              <w:t>Person who discovers the incident</w:t>
            </w:r>
          </w:p>
        </w:tc>
        <w:tc>
          <w:tcPr>
            <w:tcW w:w="4320" w:type="dxa"/>
          </w:tcPr>
          <w:p w14:paraId="34430FAE"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Immediate notification to line manager; preservation of evidence; no public statements.</w:t>
            </w:r>
          </w:p>
        </w:tc>
      </w:tr>
      <w:tr w:rsidR="00BB74B0" w:rsidRPr="008B2ACA" w14:paraId="41B2FC8E"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726D1EA" w14:textId="77777777" w:rsidR="00BB74B0" w:rsidRPr="008B2ACA" w:rsidRDefault="00F828F5">
            <w:pPr>
              <w:rPr>
                <w:lang w:val="en-GB"/>
              </w:rPr>
            </w:pPr>
            <w:r w:rsidRPr="008B2ACA">
              <w:rPr>
                <w:sz w:val="18"/>
                <w:lang w:val="en-GB"/>
              </w:rPr>
              <w:t>Line manager</w:t>
            </w:r>
          </w:p>
        </w:tc>
        <w:tc>
          <w:tcPr>
            <w:tcW w:w="4320" w:type="dxa"/>
          </w:tcPr>
          <w:p w14:paraId="274FF692" w14:textId="00D171D4" w:rsidR="00BB74B0" w:rsidRPr="008B2ACA" w:rsidRDefault="00FA52E1">
            <w:pPr>
              <w:cnfStyle w:val="000000010000" w:firstRow="0" w:lastRow="0" w:firstColumn="0" w:lastColumn="0" w:oddVBand="0" w:evenVBand="0" w:oddHBand="0" w:evenHBand="1" w:firstRowFirstColumn="0" w:firstRowLastColumn="0" w:lastRowFirstColumn="0" w:lastRowLastColumn="0"/>
              <w:rPr>
                <w:lang w:val="en-GB"/>
              </w:rPr>
            </w:pPr>
            <w:r>
              <w:rPr>
                <w:sz w:val="18"/>
                <w:lang w:val="en-GB"/>
              </w:rPr>
              <w:t>Report incident to</w:t>
            </w:r>
            <w:r w:rsidRPr="008B2ACA">
              <w:rPr>
                <w:sz w:val="18"/>
                <w:lang w:val="en-GB"/>
              </w:rPr>
              <w:t xml:space="preserve"> LISO/LCO within 1 hour; coordination with affected business unit.</w:t>
            </w:r>
          </w:p>
        </w:tc>
      </w:tr>
      <w:tr w:rsidR="00BB74B0" w:rsidRPr="008B2ACA" w14:paraId="38E1135A"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A8FB24D" w14:textId="77777777" w:rsidR="00BB74B0" w:rsidRPr="008B2ACA" w:rsidRDefault="00F828F5">
            <w:pPr>
              <w:rPr>
                <w:lang w:val="en-GB"/>
              </w:rPr>
            </w:pPr>
            <w:r w:rsidRPr="008B2ACA">
              <w:rPr>
                <w:sz w:val="18"/>
                <w:lang w:val="en-GB"/>
              </w:rPr>
              <w:t>LISO / LCO</w:t>
            </w:r>
          </w:p>
        </w:tc>
        <w:tc>
          <w:tcPr>
            <w:tcW w:w="4320" w:type="dxa"/>
          </w:tcPr>
          <w:p w14:paraId="45B7D7DD" w14:textId="77777777"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Technical investigation; containment; evidence preservation; coordination with processor (if applicable); ticket management.</w:t>
            </w:r>
          </w:p>
        </w:tc>
      </w:tr>
      <w:tr w:rsidR="00BB74B0" w:rsidRPr="008B2ACA" w14:paraId="16C88BD6"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DB023E9" w14:textId="77777777" w:rsidR="00BB74B0" w:rsidRPr="008B2ACA" w:rsidRDefault="00F828F5">
            <w:pPr>
              <w:rPr>
                <w:lang w:val="en-GB"/>
              </w:rPr>
            </w:pPr>
            <w:r w:rsidRPr="008B2ACA">
              <w:rPr>
                <w:sz w:val="18"/>
                <w:lang w:val="en-GB"/>
              </w:rPr>
              <w:t>IT Security team</w:t>
            </w:r>
          </w:p>
        </w:tc>
        <w:tc>
          <w:tcPr>
            <w:tcW w:w="4320" w:type="dxa"/>
          </w:tcPr>
          <w:p w14:paraId="595E6EAB"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Forensic analysis; MDM / remote-wipe actions; access revocation; password resets.</w:t>
            </w:r>
          </w:p>
        </w:tc>
      </w:tr>
      <w:tr w:rsidR="00BB74B0" w:rsidRPr="008B2ACA" w14:paraId="7A3626D5"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6A951EF" w14:textId="77777777" w:rsidR="00BB74B0" w:rsidRPr="008B2ACA" w:rsidRDefault="00F828F5">
            <w:pPr>
              <w:rPr>
                <w:lang w:val="en-GB"/>
              </w:rPr>
            </w:pPr>
            <w:r w:rsidRPr="008B2ACA">
              <w:rPr>
                <w:sz w:val="18"/>
                <w:lang w:val="en-GB"/>
              </w:rPr>
              <w:t>DPO</w:t>
            </w:r>
          </w:p>
        </w:tc>
        <w:tc>
          <w:tcPr>
            <w:tcW w:w="4320" w:type="dxa"/>
          </w:tcPr>
          <w:p w14:paraId="48B8F259" w14:textId="27692AC9"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Personal</w:t>
            </w:r>
            <w:r w:rsidR="00FA52E1">
              <w:rPr>
                <w:sz w:val="18"/>
                <w:lang w:val="en-GB"/>
              </w:rPr>
              <w:t xml:space="preserve"> </w:t>
            </w:r>
            <w:r w:rsidRPr="008B2ACA">
              <w:rPr>
                <w:sz w:val="18"/>
                <w:lang w:val="en-GB"/>
              </w:rPr>
              <w:t xml:space="preserve">data </w:t>
            </w:r>
            <w:r w:rsidR="00FA52E1">
              <w:rPr>
                <w:sz w:val="18"/>
                <w:lang w:val="en-GB"/>
              </w:rPr>
              <w:t xml:space="preserve">risk </w:t>
            </w:r>
            <w:r w:rsidRPr="008B2ACA">
              <w:rPr>
                <w:sz w:val="18"/>
                <w:lang w:val="en-GB"/>
              </w:rPr>
              <w:t xml:space="preserve">assessment; </w:t>
            </w:r>
            <w:r w:rsidR="00FA52E1">
              <w:rPr>
                <w:sz w:val="18"/>
                <w:lang w:val="en-GB"/>
              </w:rPr>
              <w:t xml:space="preserve">advice/support to </w:t>
            </w:r>
            <w:r w:rsidRPr="008B2ACA">
              <w:rPr>
                <w:sz w:val="18"/>
                <w:lang w:val="en-GB"/>
              </w:rPr>
              <w:t>Art. 34 notification preparation and submission; Art. 35 communication drafting.</w:t>
            </w:r>
          </w:p>
        </w:tc>
      </w:tr>
      <w:tr w:rsidR="00BB74B0" w:rsidRPr="008B2ACA" w14:paraId="4D55F099"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A7CA5CE" w14:textId="77777777" w:rsidR="00BB74B0" w:rsidRPr="008B2ACA" w:rsidRDefault="00F828F5">
            <w:pPr>
              <w:rPr>
                <w:lang w:val="en-GB"/>
              </w:rPr>
            </w:pPr>
            <w:r w:rsidRPr="008B2ACA">
              <w:rPr>
                <w:sz w:val="18"/>
                <w:lang w:val="en-GB"/>
              </w:rPr>
              <w:lastRenderedPageBreak/>
              <w:t>Head of Unit</w:t>
            </w:r>
          </w:p>
        </w:tc>
        <w:tc>
          <w:tcPr>
            <w:tcW w:w="4320" w:type="dxa"/>
          </w:tcPr>
          <w:p w14:paraId="6AF17D04"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Operational impact assessment; staff coordination; communication with affected internal stakeholders.</w:t>
            </w:r>
          </w:p>
        </w:tc>
      </w:tr>
      <w:tr w:rsidR="00BB74B0" w:rsidRPr="008B2ACA" w14:paraId="5D1BDBF2"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74FBF804" w14:textId="77777777" w:rsidR="00BB74B0" w:rsidRPr="008B2ACA" w:rsidRDefault="00F828F5">
            <w:pPr>
              <w:rPr>
                <w:lang w:val="en-GB"/>
              </w:rPr>
            </w:pPr>
            <w:r w:rsidRPr="008B2ACA">
              <w:rPr>
                <w:sz w:val="18"/>
                <w:lang w:val="en-GB"/>
              </w:rPr>
              <w:t>Legal</w:t>
            </w:r>
          </w:p>
        </w:tc>
        <w:tc>
          <w:tcPr>
            <w:tcW w:w="4320" w:type="dxa"/>
          </w:tcPr>
          <w:p w14:paraId="0166BAE0" w14:textId="5A5820E6" w:rsidR="00BB74B0" w:rsidRPr="008B2ACA" w:rsidRDefault="00F828F5">
            <w:pPr>
              <w:cnfStyle w:val="000000100000" w:firstRow="0" w:lastRow="0" w:firstColumn="0" w:lastColumn="0" w:oddVBand="0" w:evenVBand="0" w:oddHBand="1" w:evenHBand="0" w:firstRowFirstColumn="0" w:firstRowLastColumn="0" w:lastRowFirstColumn="0" w:lastRowLastColumn="0"/>
              <w:rPr>
                <w:lang w:val="en-GB"/>
              </w:rPr>
            </w:pPr>
            <w:r w:rsidRPr="008B2ACA">
              <w:rPr>
                <w:sz w:val="18"/>
                <w:lang w:val="en-GB"/>
              </w:rPr>
              <w:t xml:space="preserve">DPA enforcement </w:t>
            </w:r>
            <w:r w:rsidR="00FA52E1">
              <w:rPr>
                <w:sz w:val="18"/>
                <w:lang w:val="en-GB"/>
              </w:rPr>
              <w:t>on</w:t>
            </w:r>
            <w:r w:rsidRPr="008B2ACA">
              <w:rPr>
                <w:sz w:val="18"/>
                <w:lang w:val="en-GB"/>
              </w:rPr>
              <w:t xml:space="preserve"> the processor; coordination with police if applicable; </w:t>
            </w:r>
            <w:r w:rsidR="00FA52E1">
              <w:rPr>
                <w:sz w:val="18"/>
                <w:lang w:val="en-GB"/>
              </w:rPr>
              <w:t xml:space="preserve">possible </w:t>
            </w:r>
            <w:r w:rsidRPr="008B2ACA">
              <w:rPr>
                <w:sz w:val="18"/>
                <w:lang w:val="en-GB"/>
              </w:rPr>
              <w:t xml:space="preserve">review of </w:t>
            </w:r>
            <w:r w:rsidR="00FA52E1">
              <w:rPr>
                <w:sz w:val="18"/>
                <w:lang w:val="en-GB"/>
              </w:rPr>
              <w:t xml:space="preserve">the </w:t>
            </w:r>
            <w:r w:rsidRPr="008B2ACA">
              <w:rPr>
                <w:sz w:val="18"/>
                <w:lang w:val="en-GB"/>
              </w:rPr>
              <w:t>notification text.</w:t>
            </w:r>
          </w:p>
        </w:tc>
      </w:tr>
      <w:tr w:rsidR="00BB74B0" w:rsidRPr="008B2ACA" w14:paraId="173DD7DD" w14:textId="77777777" w:rsidTr="00BB74B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0D1B214" w14:textId="77777777" w:rsidR="00BB74B0" w:rsidRPr="008B2ACA" w:rsidRDefault="00F828F5">
            <w:pPr>
              <w:rPr>
                <w:lang w:val="en-GB"/>
              </w:rPr>
            </w:pPr>
            <w:r w:rsidRPr="008B2ACA">
              <w:rPr>
                <w:sz w:val="18"/>
                <w:lang w:val="en-GB"/>
              </w:rPr>
              <w:t>Communications / Press</w:t>
            </w:r>
          </w:p>
        </w:tc>
        <w:tc>
          <w:tcPr>
            <w:tcW w:w="4320" w:type="dxa"/>
          </w:tcPr>
          <w:p w14:paraId="57A95C11" w14:textId="77777777" w:rsidR="00BB74B0" w:rsidRPr="008B2ACA" w:rsidRDefault="00F828F5">
            <w:pPr>
              <w:cnfStyle w:val="000000010000" w:firstRow="0" w:lastRow="0" w:firstColumn="0" w:lastColumn="0" w:oddVBand="0" w:evenVBand="0" w:oddHBand="0" w:evenHBand="1" w:firstRowFirstColumn="0" w:firstRowLastColumn="0" w:lastRowFirstColumn="0" w:lastRowLastColumn="0"/>
              <w:rPr>
                <w:lang w:val="en-GB"/>
              </w:rPr>
            </w:pPr>
            <w:r w:rsidRPr="008B2ACA">
              <w:rPr>
                <w:sz w:val="18"/>
                <w:lang w:val="en-GB"/>
              </w:rPr>
              <w:t>External communications coordination if media interest; should NOT drive Art. 35 timing.</w:t>
            </w:r>
          </w:p>
        </w:tc>
      </w:tr>
      <w:tr w:rsidR="00BB74B0" w:rsidRPr="008B2ACA" w14:paraId="6101E57E" w14:textId="77777777" w:rsidTr="00BB74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A8EEB0A" w14:textId="77BDCF7A" w:rsidR="00BB74B0" w:rsidRPr="008B2ACA" w:rsidRDefault="00F828F5">
            <w:pPr>
              <w:rPr>
                <w:lang w:val="en-GB"/>
              </w:rPr>
            </w:pPr>
            <w:r w:rsidRPr="008B2ACA">
              <w:rPr>
                <w:sz w:val="18"/>
                <w:lang w:val="en-GB"/>
              </w:rPr>
              <w:t>Senior management (Director / Secretary-General)</w:t>
            </w:r>
          </w:p>
        </w:tc>
        <w:tc>
          <w:tcPr>
            <w:tcW w:w="4320" w:type="dxa"/>
          </w:tcPr>
          <w:p w14:paraId="17DBA97D" w14:textId="78D2663E" w:rsidR="00BB74B0" w:rsidRPr="008B2ACA" w:rsidRDefault="00251EFC">
            <w:pPr>
              <w:cnfStyle w:val="000000100000" w:firstRow="0" w:lastRow="0" w:firstColumn="0" w:lastColumn="0" w:oddVBand="0" w:evenVBand="0" w:oddHBand="1" w:evenHBand="0" w:firstRowFirstColumn="0" w:firstRowLastColumn="0" w:lastRowFirstColumn="0" w:lastRowLastColumn="0"/>
              <w:rPr>
                <w:lang w:val="en-GB"/>
              </w:rPr>
            </w:pPr>
            <w:r>
              <w:rPr>
                <w:sz w:val="18"/>
                <w:lang w:val="en-GB"/>
              </w:rPr>
              <w:t>Responsible for signing-off the decision-making processi</w:t>
            </w:r>
            <w:r w:rsidRPr="008B2ACA">
              <w:rPr>
                <w:sz w:val="18"/>
                <w:lang w:val="en-GB"/>
              </w:rPr>
              <w:t xml:space="preserve">onal </w:t>
            </w:r>
            <w:r>
              <w:rPr>
                <w:sz w:val="18"/>
                <w:lang w:val="en-GB"/>
              </w:rPr>
              <w:t xml:space="preserve">behind </w:t>
            </w:r>
            <w:r w:rsidRPr="008B2ACA">
              <w:rPr>
                <w:sz w:val="18"/>
                <w:lang w:val="en-GB"/>
              </w:rPr>
              <w:t>Art. 34 / Art. 35 notification</w:t>
            </w:r>
            <w:r>
              <w:rPr>
                <w:sz w:val="18"/>
                <w:lang w:val="en-GB"/>
              </w:rPr>
              <w:t>/communication</w:t>
            </w:r>
            <w:r w:rsidRPr="008B2ACA">
              <w:rPr>
                <w:sz w:val="18"/>
                <w:lang w:val="en-GB"/>
              </w:rPr>
              <w:t xml:space="preserve"> decision; signs off on the </w:t>
            </w:r>
            <w:r w:rsidR="008B2ACA" w:rsidRPr="008B2ACA">
              <w:rPr>
                <w:sz w:val="18"/>
                <w:lang w:val="en-GB"/>
              </w:rPr>
              <w:t>late reasons</w:t>
            </w:r>
            <w:r w:rsidRPr="008B2ACA">
              <w:rPr>
                <w:sz w:val="18"/>
                <w:lang w:val="en-GB"/>
              </w:rPr>
              <w:t xml:space="preserve"> if applicable; accountability under Art. 4(2) EUDPR.</w:t>
            </w:r>
          </w:p>
        </w:tc>
      </w:tr>
    </w:tbl>
    <w:p w14:paraId="20CDFEBF" w14:textId="77777777" w:rsidR="00BB74B0" w:rsidRPr="008B2ACA" w:rsidRDefault="00BB74B0">
      <w:pPr>
        <w:rPr>
          <w:lang w:val="en-GB"/>
        </w:rPr>
      </w:pPr>
    </w:p>
    <w:sectPr w:rsidR="00BB74B0" w:rsidRPr="008B2ACA" w:rsidSect="00034616">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2D0A" w14:textId="77777777" w:rsidR="008F0D1B" w:rsidRDefault="008F0D1B" w:rsidP="00AF2E40">
      <w:pPr>
        <w:spacing w:after="0" w:line="240" w:lineRule="auto"/>
      </w:pPr>
      <w:r>
        <w:separator/>
      </w:r>
    </w:p>
  </w:endnote>
  <w:endnote w:type="continuationSeparator" w:id="0">
    <w:p w14:paraId="77A668BF" w14:textId="77777777" w:rsidR="008F0D1B" w:rsidRDefault="008F0D1B" w:rsidP="00AF2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7737296"/>
      <w:docPartObj>
        <w:docPartGallery w:val="Page Numbers (Bottom of Page)"/>
        <w:docPartUnique/>
      </w:docPartObj>
    </w:sdtPr>
    <w:sdtContent>
      <w:p w14:paraId="4F872830" w14:textId="3019F25E" w:rsidR="00AF2E40" w:rsidRDefault="00AF2E40">
        <w:pPr>
          <w:pStyle w:val="Footer"/>
        </w:pPr>
        <w:r>
          <w:rPr>
            <w:noProof/>
          </w:rPr>
          <mc:AlternateContent>
            <mc:Choice Requires="wpg">
              <w:drawing>
                <wp:anchor distT="0" distB="0" distL="114300" distR="114300" simplePos="0" relativeHeight="251659264" behindDoc="0" locked="0" layoutInCell="1" allowOverlap="1" wp14:anchorId="3F3BBF86" wp14:editId="3A372D03">
                  <wp:simplePos x="0" y="0"/>
                  <wp:positionH relativeFrom="page">
                    <wp:align>center</wp:align>
                  </wp:positionH>
                  <wp:positionV relativeFrom="bottomMargin">
                    <wp:align>center</wp:align>
                  </wp:positionV>
                  <wp:extent cx="7753350" cy="190500"/>
                  <wp:effectExtent l="9525" t="9525" r="9525" b="0"/>
                  <wp:wrapNone/>
                  <wp:docPr id="20060622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248750774"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F550A" w14:textId="77777777" w:rsidR="00AF2E40" w:rsidRDefault="00AF2E4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wps:txbx>
                          <wps:bodyPr rot="0" vert="horz" wrap="square" lIns="0" tIns="0" rIns="0" bIns="0" anchor="t" anchorCtr="0" upright="1">
                            <a:noAutofit/>
                          </wps:bodyPr>
                        </wps:wsp>
                        <wpg:grpSp>
                          <wpg:cNvPr id="1461074790" name="Group 31"/>
                          <wpg:cNvGrpSpPr>
                            <a:grpSpLocks/>
                          </wpg:cNvGrpSpPr>
                          <wpg:grpSpPr bwMode="auto">
                            <a:xfrm flipH="1">
                              <a:off x="0" y="14970"/>
                              <a:ext cx="12255" cy="230"/>
                              <a:chOff x="-8" y="14978"/>
                              <a:chExt cx="12255" cy="230"/>
                            </a:xfrm>
                          </wpg:grpSpPr>
                          <wps:wsp>
                            <wps:cNvPr id="1954317276"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7179454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F3BBF86" id="Group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" filled="f" stroked="f">
                    <v:textbox inset="0,0,0,0">
                      <w:txbxContent>
                        <w:p w14:paraId="722F550A" w14:textId="77777777" w:rsidR="00AF2E40" w:rsidRDefault="00AF2E40">
                          <w:pPr>
                            <w:jc w:val="center"/>
                          </w:pPr>
                          <w:r>
                            <w:fldChar w:fldCharType="begin"/>
                          </w:r>
                          <w:r>
                            <w:instrText xml:space="preserve"> PAGE    \* MERGEFORMAT </w:instrText>
                          </w:r>
                          <w:r>
                            <w:fldChar w:fldCharType="separate"/>
                          </w:r>
                          <w:r>
                            <w:rPr>
                              <w:noProof/>
                              <w:color w:val="8C8C8C" w:themeColor="background1" w:themeShade="8C"/>
                            </w:rPr>
                            <w:t>2</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C39D9" w14:textId="77777777" w:rsidR="008F0D1B" w:rsidRDefault="008F0D1B" w:rsidP="00AF2E40">
      <w:pPr>
        <w:spacing w:after="0" w:line="240" w:lineRule="auto"/>
      </w:pPr>
      <w:r>
        <w:separator/>
      </w:r>
    </w:p>
  </w:footnote>
  <w:footnote w:type="continuationSeparator" w:id="0">
    <w:p w14:paraId="1F348CB9" w14:textId="77777777" w:rsidR="008F0D1B" w:rsidRDefault="008F0D1B" w:rsidP="00AF2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5D91" w14:textId="43AA3541" w:rsidR="00AF2E40" w:rsidRPr="00AF2E40" w:rsidRDefault="00AF2E40">
    <w:pPr>
      <w:pStyle w:val="Header"/>
      <w:rPr>
        <w:lang w:val="en-GB"/>
      </w:rPr>
    </w:pPr>
    <w:r>
      <w:rPr>
        <w:lang w:val="en-GB"/>
      </w:rPr>
      <w:t>PRE-WORK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61033631">
    <w:abstractNumId w:val="8"/>
  </w:num>
  <w:num w:numId="2" w16cid:durableId="1018001054">
    <w:abstractNumId w:val="6"/>
  </w:num>
  <w:num w:numId="3" w16cid:durableId="1497651836">
    <w:abstractNumId w:val="5"/>
  </w:num>
  <w:num w:numId="4" w16cid:durableId="116602382">
    <w:abstractNumId w:val="4"/>
  </w:num>
  <w:num w:numId="5" w16cid:durableId="708652420">
    <w:abstractNumId w:val="7"/>
  </w:num>
  <w:num w:numId="6" w16cid:durableId="379867278">
    <w:abstractNumId w:val="3"/>
  </w:num>
  <w:num w:numId="7" w16cid:durableId="2063365672">
    <w:abstractNumId w:val="2"/>
  </w:num>
  <w:num w:numId="8" w16cid:durableId="772285921">
    <w:abstractNumId w:val="1"/>
  </w:num>
  <w:num w:numId="9" w16cid:durableId="559756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1550"/>
    <w:rsid w:val="00034616"/>
    <w:rsid w:val="0006063C"/>
    <w:rsid w:val="0015074B"/>
    <w:rsid w:val="00251EFC"/>
    <w:rsid w:val="0029639D"/>
    <w:rsid w:val="002D6233"/>
    <w:rsid w:val="00326F90"/>
    <w:rsid w:val="00327FD7"/>
    <w:rsid w:val="004C75B0"/>
    <w:rsid w:val="004F5B69"/>
    <w:rsid w:val="0052008F"/>
    <w:rsid w:val="005216E1"/>
    <w:rsid w:val="005D18FE"/>
    <w:rsid w:val="005F66E6"/>
    <w:rsid w:val="00661C00"/>
    <w:rsid w:val="00702D77"/>
    <w:rsid w:val="00774A17"/>
    <w:rsid w:val="008B265B"/>
    <w:rsid w:val="008B2ACA"/>
    <w:rsid w:val="008F0D1B"/>
    <w:rsid w:val="00A55B1D"/>
    <w:rsid w:val="00A77011"/>
    <w:rsid w:val="00AA1D8D"/>
    <w:rsid w:val="00AC7F8C"/>
    <w:rsid w:val="00AF2E40"/>
    <w:rsid w:val="00B47730"/>
    <w:rsid w:val="00BA767B"/>
    <w:rsid w:val="00BB74B0"/>
    <w:rsid w:val="00CB0664"/>
    <w:rsid w:val="00E17C1F"/>
    <w:rsid w:val="00ED2299"/>
    <w:rsid w:val="00EF61A8"/>
    <w:rsid w:val="00F01430"/>
    <w:rsid w:val="00F828F5"/>
    <w:rsid w:val="00FA52E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D13D53"/>
  <w14:defaultImageDpi w14:val="300"/>
  <w15:docId w15:val="{36C94C2A-F5FB-4439-8621-D9700024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2D6233"/>
    <w:rPr>
      <w:sz w:val="16"/>
      <w:szCs w:val="16"/>
    </w:rPr>
  </w:style>
  <w:style w:type="paragraph" w:styleId="CommentText">
    <w:name w:val="annotation text"/>
    <w:basedOn w:val="Normal"/>
    <w:link w:val="CommentTextChar"/>
    <w:uiPriority w:val="99"/>
    <w:unhideWhenUsed/>
    <w:rsid w:val="002D6233"/>
    <w:pPr>
      <w:spacing w:line="240" w:lineRule="auto"/>
    </w:pPr>
    <w:rPr>
      <w:sz w:val="20"/>
      <w:szCs w:val="20"/>
    </w:rPr>
  </w:style>
  <w:style w:type="character" w:customStyle="1" w:styleId="CommentTextChar">
    <w:name w:val="Comment Text Char"/>
    <w:basedOn w:val="DefaultParagraphFont"/>
    <w:link w:val="CommentText"/>
    <w:uiPriority w:val="99"/>
    <w:rsid w:val="002D623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D6233"/>
    <w:rPr>
      <w:b/>
      <w:bCs/>
    </w:rPr>
  </w:style>
  <w:style w:type="character" w:customStyle="1" w:styleId="CommentSubjectChar">
    <w:name w:val="Comment Subject Char"/>
    <w:basedOn w:val="CommentTextChar"/>
    <w:link w:val="CommentSubject"/>
    <w:uiPriority w:val="99"/>
    <w:semiHidden/>
    <w:rsid w:val="002D6233"/>
    <w:rPr>
      <w:rFonts w:ascii="Calibri" w:hAnsi="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GONZALEZ FRAILE Jose Maria</cp:lastModifiedBy>
  <cp:revision>2</cp:revision>
  <cp:lastPrinted>2026-06-23T10:14:00Z</cp:lastPrinted>
  <dcterms:created xsi:type="dcterms:W3CDTF">2026-06-23T15:59:00Z</dcterms:created>
  <dcterms:modified xsi:type="dcterms:W3CDTF">2026-06-23T15:59:00Z</dcterms:modified>
  <cp:category/>
</cp:coreProperties>
</file>